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tmp"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8BB3" w14:textId="77777777" w:rsidR="00EC3740" w:rsidRDefault="00EC3740" w:rsidP="00EC3740">
      <w:pPr>
        <w:pStyle w:val="paragraph"/>
        <w:spacing w:before="0" w:beforeAutospacing="0" w:after="0" w:afterAutospacing="0"/>
        <w:jc w:val="center"/>
        <w:textAlignment w:val="baseline"/>
        <w:rPr>
          <w:rFonts w:ascii="Segoe UI" w:hAnsi="Segoe UI" w:cs="Segoe UI"/>
          <w:sz w:val="16"/>
          <w:szCs w:val="16"/>
        </w:rPr>
      </w:pPr>
      <w:r>
        <w:rPr>
          <w:rStyle w:val="normaltextrun"/>
        </w:rPr>
        <w:t>GERENCIAMENTO SUSTENTÁVEL DE CÁPSULAS DE CAFÉ PÓS-USO</w:t>
      </w:r>
    </w:p>
    <w:p w14:paraId="1F800FD8" w14:textId="77777777" w:rsidR="00EC3740" w:rsidRDefault="00EC3740" w:rsidP="00EC3740">
      <w:pPr>
        <w:pStyle w:val="paragraph"/>
        <w:spacing w:before="0" w:beforeAutospacing="0" w:after="0" w:afterAutospacing="0"/>
        <w:jc w:val="both"/>
        <w:textAlignment w:val="baseline"/>
        <w:rPr>
          <w:rFonts w:ascii="Segoe UI" w:hAnsi="Segoe UI" w:cs="Segoe UI"/>
          <w:sz w:val="16"/>
          <w:szCs w:val="16"/>
        </w:rPr>
      </w:pPr>
      <w:r>
        <w:rPr>
          <w:rStyle w:val="eop"/>
        </w:rPr>
        <w:t> </w:t>
      </w:r>
    </w:p>
    <w:p w14:paraId="7E4B49E4" w14:textId="43EF37CF" w:rsidR="00C632A9" w:rsidRDefault="00EC3740" w:rsidP="00EC3740">
      <w:pPr>
        <w:pStyle w:val="paragraph"/>
        <w:spacing w:before="0" w:beforeAutospacing="0" w:after="0" w:afterAutospacing="0"/>
        <w:jc w:val="both"/>
        <w:textAlignment w:val="baseline"/>
        <w:rPr>
          <w:rStyle w:val="normaltextrun"/>
        </w:rPr>
      </w:pPr>
      <w:r>
        <w:rPr>
          <w:rStyle w:val="normaltextrun"/>
        </w:rPr>
        <w:t>Ana Paula S. Soares</w:t>
      </w:r>
      <w:r w:rsidR="00FE7FAA" w:rsidRPr="00FE7FAA">
        <w:rPr>
          <w:rStyle w:val="normaltextrun"/>
          <w:vertAlign w:val="superscript"/>
        </w:rPr>
        <w:t>1</w:t>
      </w:r>
      <w:r>
        <w:rPr>
          <w:rStyle w:val="normaltextrun"/>
        </w:rPr>
        <w:t>, Naienne</w:t>
      </w:r>
      <w:r w:rsidR="00C65A0C">
        <w:rPr>
          <w:rStyle w:val="normaltextrun"/>
        </w:rPr>
        <w:t xml:space="preserve"> S.</w:t>
      </w:r>
      <w:r>
        <w:rPr>
          <w:rStyle w:val="normaltextrun"/>
        </w:rPr>
        <w:t xml:space="preserve"> Santana</w:t>
      </w:r>
      <w:r w:rsidR="00FE7FAA" w:rsidRPr="00FE7FAA">
        <w:rPr>
          <w:rStyle w:val="normaltextrun"/>
          <w:vertAlign w:val="superscript"/>
        </w:rPr>
        <w:t>1</w:t>
      </w:r>
      <w:r>
        <w:rPr>
          <w:rStyle w:val="normaltextrun"/>
        </w:rPr>
        <w:t>, Maria F. V</w:t>
      </w:r>
      <w:r w:rsidR="00C65A0C">
        <w:rPr>
          <w:rStyle w:val="normaltextrun"/>
        </w:rPr>
        <w:t>.</w:t>
      </w:r>
      <w:r>
        <w:rPr>
          <w:rStyle w:val="normaltextrun"/>
        </w:rPr>
        <w:t xml:space="preserve"> Marques</w:t>
      </w:r>
      <w:r w:rsidR="00FE7FAA" w:rsidRPr="00FE7FAA">
        <w:rPr>
          <w:rStyle w:val="normaltextrun"/>
          <w:vertAlign w:val="superscript"/>
        </w:rPr>
        <w:t>2</w:t>
      </w:r>
      <w:r>
        <w:rPr>
          <w:rStyle w:val="normaltextrun"/>
        </w:rPr>
        <w:t>, Michelle G. Mothé</w:t>
      </w:r>
      <w:r w:rsidR="00FE7FAA" w:rsidRPr="00FE7FAA">
        <w:rPr>
          <w:rStyle w:val="normaltextrun"/>
          <w:vertAlign w:val="superscript"/>
        </w:rPr>
        <w:t>1</w:t>
      </w:r>
    </w:p>
    <w:p w14:paraId="3C2BCAFC" w14:textId="0F1C7C9D" w:rsidR="00FE7FAA" w:rsidRDefault="00FE7FAA" w:rsidP="00FE7FAA">
      <w:pPr>
        <w:pStyle w:val="paragraph"/>
        <w:spacing w:after="0" w:afterAutospacing="0"/>
        <w:jc w:val="both"/>
        <w:textAlignment w:val="baseline"/>
        <w:rPr>
          <w:rStyle w:val="normaltextrun"/>
          <w:sz w:val="20"/>
          <w:szCs w:val="20"/>
        </w:rPr>
      </w:pPr>
      <w:r w:rsidRPr="00FE7FAA">
        <w:rPr>
          <w:rStyle w:val="normaltextrun"/>
          <w:sz w:val="20"/>
          <w:szCs w:val="20"/>
          <w:vertAlign w:val="superscript"/>
        </w:rPr>
        <w:t>1</w:t>
      </w:r>
      <w:r w:rsidRPr="00FE7FAA">
        <w:rPr>
          <w:rStyle w:val="normaltextrun"/>
          <w:sz w:val="20"/>
          <w:szCs w:val="20"/>
        </w:rPr>
        <w:t>Depart</w:t>
      </w:r>
      <w:r w:rsidR="00D72DB6">
        <w:rPr>
          <w:rStyle w:val="normaltextrun"/>
          <w:sz w:val="20"/>
          <w:szCs w:val="20"/>
        </w:rPr>
        <w:t>a</w:t>
      </w:r>
      <w:r w:rsidRPr="00FE7FAA">
        <w:rPr>
          <w:rStyle w:val="normaltextrun"/>
          <w:sz w:val="20"/>
          <w:szCs w:val="20"/>
        </w:rPr>
        <w:t>ment</w:t>
      </w:r>
      <w:r w:rsidR="003226A3">
        <w:rPr>
          <w:rStyle w:val="normaltextrun"/>
          <w:sz w:val="20"/>
          <w:szCs w:val="20"/>
        </w:rPr>
        <w:t>o de Processos Orgânicos</w:t>
      </w:r>
      <w:r w:rsidRPr="00FE7FAA">
        <w:rPr>
          <w:rStyle w:val="normaltextrun"/>
          <w:sz w:val="20"/>
          <w:szCs w:val="20"/>
        </w:rPr>
        <w:t xml:space="preserve">, </w:t>
      </w:r>
      <w:r w:rsidR="003226A3">
        <w:rPr>
          <w:rStyle w:val="normaltextrun"/>
          <w:sz w:val="20"/>
          <w:szCs w:val="20"/>
        </w:rPr>
        <w:t>Escola de Química</w:t>
      </w:r>
      <w:r w:rsidRPr="00FE7FAA">
        <w:rPr>
          <w:rStyle w:val="normaltextrun"/>
          <w:sz w:val="20"/>
          <w:szCs w:val="20"/>
        </w:rPr>
        <w:t xml:space="preserve">, </w:t>
      </w:r>
      <w:r w:rsidR="003226A3">
        <w:rPr>
          <w:rStyle w:val="normaltextrun"/>
          <w:sz w:val="20"/>
          <w:szCs w:val="20"/>
        </w:rPr>
        <w:t>Universidade Federal do</w:t>
      </w:r>
      <w:r w:rsidRPr="00FE7FAA">
        <w:rPr>
          <w:rStyle w:val="normaltextrun"/>
          <w:sz w:val="20"/>
          <w:szCs w:val="20"/>
        </w:rPr>
        <w:t xml:space="preserve"> Rio de Janeiro, Rio de Janeiro, RJ, Bra</w:t>
      </w:r>
      <w:r w:rsidR="003226A3">
        <w:rPr>
          <w:rStyle w:val="normaltextrun"/>
          <w:sz w:val="20"/>
          <w:szCs w:val="20"/>
        </w:rPr>
        <w:t>s</w:t>
      </w:r>
      <w:r w:rsidRPr="00FE7FAA">
        <w:rPr>
          <w:rStyle w:val="normaltextrun"/>
          <w:sz w:val="20"/>
          <w:szCs w:val="20"/>
        </w:rPr>
        <w:t>il</w:t>
      </w:r>
    </w:p>
    <w:p w14:paraId="471138FE" w14:textId="44AC52F1" w:rsidR="00FE7FAA" w:rsidRDefault="00FE7FAA" w:rsidP="00FE7FAA">
      <w:pPr>
        <w:pStyle w:val="paragraph"/>
        <w:spacing w:before="0" w:beforeAutospacing="0" w:after="0" w:afterAutospacing="0"/>
        <w:jc w:val="both"/>
        <w:textAlignment w:val="baseline"/>
        <w:rPr>
          <w:rStyle w:val="normaltextrun"/>
          <w:sz w:val="20"/>
          <w:szCs w:val="20"/>
        </w:rPr>
      </w:pPr>
      <w:r w:rsidRPr="00FE7FAA">
        <w:rPr>
          <w:rStyle w:val="normaltextrun"/>
          <w:sz w:val="20"/>
          <w:szCs w:val="20"/>
          <w:vertAlign w:val="superscript"/>
        </w:rPr>
        <w:t>2</w:t>
      </w:r>
      <w:r w:rsidRPr="00FE7FAA">
        <w:rPr>
          <w:rStyle w:val="normaltextrun"/>
          <w:sz w:val="20"/>
          <w:szCs w:val="20"/>
        </w:rPr>
        <w:t>Institut</w:t>
      </w:r>
      <w:r w:rsidR="003226A3">
        <w:rPr>
          <w:rStyle w:val="normaltextrun"/>
          <w:sz w:val="20"/>
          <w:szCs w:val="20"/>
        </w:rPr>
        <w:t>o</w:t>
      </w:r>
      <w:r w:rsidRPr="00FE7FAA">
        <w:rPr>
          <w:rStyle w:val="normaltextrun"/>
          <w:sz w:val="20"/>
          <w:szCs w:val="20"/>
        </w:rPr>
        <w:t xml:space="preserve"> </w:t>
      </w:r>
      <w:r w:rsidR="003226A3">
        <w:rPr>
          <w:rStyle w:val="normaltextrun"/>
          <w:sz w:val="20"/>
          <w:szCs w:val="20"/>
        </w:rPr>
        <w:t>de</w:t>
      </w:r>
      <w:r w:rsidRPr="00FE7FAA">
        <w:rPr>
          <w:rStyle w:val="normaltextrun"/>
          <w:sz w:val="20"/>
          <w:szCs w:val="20"/>
        </w:rPr>
        <w:t xml:space="preserve"> </w:t>
      </w:r>
      <w:r w:rsidR="00DE63FF" w:rsidRPr="00FE7FAA">
        <w:rPr>
          <w:rStyle w:val="normaltextrun"/>
          <w:sz w:val="20"/>
          <w:szCs w:val="20"/>
        </w:rPr>
        <w:t>Macromolécul</w:t>
      </w:r>
      <w:r w:rsidR="00DE63FF">
        <w:rPr>
          <w:rStyle w:val="normaltextrun"/>
          <w:sz w:val="20"/>
          <w:szCs w:val="20"/>
        </w:rPr>
        <w:t>a</w:t>
      </w:r>
      <w:r w:rsidR="00DE63FF" w:rsidRPr="00FE7FAA">
        <w:rPr>
          <w:rStyle w:val="normaltextrun"/>
          <w:sz w:val="20"/>
          <w:szCs w:val="20"/>
        </w:rPr>
        <w:t>s</w:t>
      </w:r>
      <w:r w:rsidRPr="00FE7FAA">
        <w:rPr>
          <w:rStyle w:val="normaltextrun"/>
          <w:sz w:val="20"/>
          <w:szCs w:val="20"/>
        </w:rPr>
        <w:t xml:space="preserve"> Professora Eloisa Mano, </w:t>
      </w:r>
      <w:r w:rsidR="003226A3">
        <w:rPr>
          <w:rStyle w:val="normaltextrun"/>
          <w:sz w:val="20"/>
          <w:szCs w:val="20"/>
        </w:rPr>
        <w:t>Universidade Federal do</w:t>
      </w:r>
      <w:r w:rsidRPr="00FE7FAA">
        <w:rPr>
          <w:rStyle w:val="normaltextrun"/>
          <w:sz w:val="20"/>
          <w:szCs w:val="20"/>
        </w:rPr>
        <w:t xml:space="preserve"> Rio de Janeiro, Rio de Janeiro, RJ, Bra</w:t>
      </w:r>
      <w:r w:rsidR="003226A3">
        <w:rPr>
          <w:rStyle w:val="normaltextrun"/>
          <w:sz w:val="20"/>
          <w:szCs w:val="20"/>
        </w:rPr>
        <w:t>s</w:t>
      </w:r>
      <w:r w:rsidRPr="00FE7FAA">
        <w:rPr>
          <w:rStyle w:val="normaltextrun"/>
          <w:sz w:val="20"/>
          <w:szCs w:val="20"/>
        </w:rPr>
        <w:t>il</w:t>
      </w:r>
    </w:p>
    <w:p w14:paraId="279D3113" w14:textId="72C8B866" w:rsidR="00EC3740" w:rsidRPr="00FE7FAA" w:rsidRDefault="00FE7FAA" w:rsidP="00FE7FAA">
      <w:pPr>
        <w:pStyle w:val="paragraph"/>
        <w:spacing w:before="0" w:beforeAutospacing="0" w:after="0" w:afterAutospacing="0"/>
        <w:jc w:val="both"/>
        <w:textAlignment w:val="baseline"/>
        <w:rPr>
          <w:rStyle w:val="eop"/>
          <w:sz w:val="20"/>
          <w:szCs w:val="20"/>
        </w:rPr>
      </w:pPr>
      <w:r w:rsidRPr="00FE7FAA">
        <w:rPr>
          <w:rStyle w:val="eop"/>
          <w:sz w:val="20"/>
          <w:szCs w:val="20"/>
        </w:rPr>
        <w:t xml:space="preserve">E-mail: soaressana@hotmail.com.br </w:t>
      </w:r>
    </w:p>
    <w:p w14:paraId="4526851C" w14:textId="77777777" w:rsidR="00FE7FAA" w:rsidRDefault="00FE7FAA" w:rsidP="00FE7FAA">
      <w:pPr>
        <w:pStyle w:val="paragraph"/>
        <w:spacing w:before="0" w:beforeAutospacing="0" w:after="0" w:afterAutospacing="0"/>
        <w:textAlignment w:val="baseline"/>
        <w:rPr>
          <w:rFonts w:ascii="Segoe UI" w:hAnsi="Segoe UI" w:cs="Segoe UI"/>
          <w:sz w:val="16"/>
          <w:szCs w:val="16"/>
        </w:rPr>
      </w:pPr>
    </w:p>
    <w:p w14:paraId="7563CCEF" w14:textId="3B15712B" w:rsidR="00EC3740" w:rsidRDefault="617B8FE2" w:rsidP="617B8FE2">
      <w:pPr>
        <w:pStyle w:val="paragraph"/>
        <w:spacing w:before="0" w:beforeAutospacing="0" w:after="0" w:afterAutospacing="0"/>
        <w:textAlignment w:val="baseline"/>
        <w:rPr>
          <w:rFonts w:ascii="Segoe UI" w:hAnsi="Segoe UI" w:cs="Segoe UI"/>
          <w:sz w:val="16"/>
          <w:szCs w:val="16"/>
        </w:rPr>
      </w:pPr>
      <w:r w:rsidRPr="617B8FE2">
        <w:rPr>
          <w:rStyle w:val="normaltextrun"/>
          <w:b/>
          <w:bCs/>
        </w:rPr>
        <w:t>RESUMO</w:t>
      </w:r>
      <w:r w:rsidRPr="617B8FE2">
        <w:rPr>
          <w:rStyle w:val="eop"/>
        </w:rPr>
        <w:t> </w:t>
      </w:r>
    </w:p>
    <w:p w14:paraId="33EF9E2F" w14:textId="6157FE5B" w:rsidR="00EC3740" w:rsidRDefault="00EC3740" w:rsidP="617B8FE2">
      <w:pPr>
        <w:pStyle w:val="paragraph"/>
        <w:spacing w:before="0" w:beforeAutospacing="0" w:after="0" w:afterAutospacing="0"/>
        <w:textAlignment w:val="baseline"/>
        <w:rPr>
          <w:rStyle w:val="eop"/>
        </w:rPr>
      </w:pPr>
    </w:p>
    <w:p w14:paraId="2733D687" w14:textId="24D964F6" w:rsidR="006A7AE7" w:rsidRDefault="00C65A0C" w:rsidP="00BF0B35">
      <w:pPr>
        <w:jc w:val="both"/>
        <w:textAlignment w:val="baseline"/>
      </w:pPr>
      <w:r>
        <w:t>No ano de 20</w:t>
      </w:r>
      <w:r w:rsidR="00BF0B35">
        <w:t>19</w:t>
      </w:r>
      <w:r>
        <w:t xml:space="preserve"> </w:t>
      </w:r>
      <w:r w:rsidR="009F6D57">
        <w:t>cerca de</w:t>
      </w:r>
      <w:r w:rsidR="617B8FE2" w:rsidRPr="617B8FE2">
        <w:t xml:space="preserve"> </w:t>
      </w:r>
      <w:r w:rsidR="00BF0B35">
        <w:t>59 bilhões de</w:t>
      </w:r>
      <w:r w:rsidR="617B8FE2" w:rsidRPr="617B8FE2">
        <w:t xml:space="preserve"> cápsulas de café foram consumidas</w:t>
      </w:r>
      <w:r>
        <w:t xml:space="preserve"> </w:t>
      </w:r>
      <w:r w:rsidR="00BF0B35">
        <w:t>mundialmente</w:t>
      </w:r>
      <w:r w:rsidR="00892F3F">
        <w:t xml:space="preserve"> e descartadas</w:t>
      </w:r>
      <w:r w:rsidR="009F6D57">
        <w:t xml:space="preserve"> após o seu uso</w:t>
      </w:r>
      <w:r w:rsidR="617B8FE2" w:rsidRPr="617B8FE2">
        <w:t xml:space="preserve">. </w:t>
      </w:r>
      <w:r>
        <w:t xml:space="preserve">Sabendo da importância </w:t>
      </w:r>
      <w:r w:rsidR="00F32333">
        <w:t>ao</w:t>
      </w:r>
      <w:r>
        <w:t xml:space="preserve"> atendimento </w:t>
      </w:r>
      <w:r w:rsidR="00F32333">
        <w:t>d</w:t>
      </w:r>
      <w:r>
        <w:t xml:space="preserve">os </w:t>
      </w:r>
      <w:r w:rsidR="00F32333">
        <w:t>ODS</w:t>
      </w:r>
      <w:r>
        <w:t xml:space="preserve"> da ONU para 2030, </w:t>
      </w:r>
      <w:r w:rsidR="00F32333">
        <w:t>em que um dos objetivos ressalta a</w:t>
      </w:r>
      <w:r>
        <w:t xml:space="preserve"> preocupação na gestão de resíduos municipais, este</w:t>
      </w:r>
      <w:r w:rsidRPr="617B8FE2">
        <w:t xml:space="preserve"> trabalho</w:t>
      </w:r>
      <w:r>
        <w:t xml:space="preserve"> te</w:t>
      </w:r>
      <w:r w:rsidR="009F6D57">
        <w:t>ve</w:t>
      </w:r>
      <w:r>
        <w:t xml:space="preserve"> como objetivo propor </w:t>
      </w:r>
      <w:r w:rsidR="007C5443">
        <w:t xml:space="preserve">soluções </w:t>
      </w:r>
      <w:r w:rsidRPr="617B8FE2">
        <w:t>sustentáv</w:t>
      </w:r>
      <w:r w:rsidR="007C5443">
        <w:t>eis</w:t>
      </w:r>
      <w:r w:rsidRPr="617B8FE2">
        <w:t xml:space="preserve"> dos resíduos </w:t>
      </w:r>
      <w:r w:rsidR="009F6D57">
        <w:t>gerados pelas</w:t>
      </w:r>
      <w:r w:rsidRPr="617B8FE2">
        <w:t xml:space="preserve"> cápsulas de café, </w:t>
      </w:r>
      <w:r w:rsidR="009F6D57">
        <w:t xml:space="preserve">com foco na redução do impacto ambiental. Foram realizados processos de separação, lavagem e </w:t>
      </w:r>
      <w:r w:rsidR="007C5443">
        <w:t xml:space="preserve">identificação dos principais materiais que compõe a cápsula de café e sua </w:t>
      </w:r>
      <w:r w:rsidR="009F6D57" w:rsidRPr="617B8FE2">
        <w:t xml:space="preserve">caracterização </w:t>
      </w:r>
      <w:r w:rsidR="007C5443">
        <w:t>p</w:t>
      </w:r>
      <w:r w:rsidR="000C6D13">
        <w:t>or</w:t>
      </w:r>
      <w:r w:rsidR="007C5443">
        <w:t xml:space="preserve"> métodos analíticos, Análise Térmica</w:t>
      </w:r>
      <w:r w:rsidR="00B72315">
        <w:t xml:space="preserve"> (TG/DSC)</w:t>
      </w:r>
      <w:r w:rsidR="007C5443">
        <w:t xml:space="preserve"> </w:t>
      </w:r>
      <w:r w:rsidR="009F6D57" w:rsidRPr="617B8FE2">
        <w:t xml:space="preserve">das partes poliméricas </w:t>
      </w:r>
      <w:r w:rsidR="007C5443">
        <w:t>e</w:t>
      </w:r>
      <w:r w:rsidR="009F6D57" w:rsidRPr="617B8FE2">
        <w:t xml:space="preserve"> </w:t>
      </w:r>
      <w:r w:rsidR="007C5443">
        <w:t>d</w:t>
      </w:r>
      <w:r w:rsidR="009F6D57" w:rsidRPr="617B8FE2">
        <w:t>a borra d</w:t>
      </w:r>
      <w:r w:rsidR="007C5443">
        <w:t>e</w:t>
      </w:r>
      <w:r w:rsidR="009F6D57" w:rsidRPr="617B8FE2">
        <w:t xml:space="preserve"> café</w:t>
      </w:r>
      <w:r w:rsidR="000C6D13">
        <w:t>, e análise de DMA para compósitos obtidos à partir desses resíduos</w:t>
      </w:r>
      <w:r w:rsidR="009F6D57" w:rsidRPr="617B8FE2">
        <w:t>.</w:t>
      </w:r>
      <w:r w:rsidR="007C5443">
        <w:t xml:space="preserve"> O alumínio foi separado na sua integridade </w:t>
      </w:r>
      <w:r w:rsidR="00B72315">
        <w:t>e dire</w:t>
      </w:r>
      <w:r w:rsidR="00995E53">
        <w:t>cionado</w:t>
      </w:r>
      <w:r w:rsidR="00B72315">
        <w:t xml:space="preserve"> ao seu setor de reciclagem. As análises de DSC das partes poliméricas identificaram </w:t>
      </w:r>
      <w:r w:rsidR="002228E6">
        <w:t xml:space="preserve">eventos característicos do </w:t>
      </w:r>
      <w:r w:rsidR="00995E53">
        <w:t>Polipropileno</w:t>
      </w:r>
      <w:r w:rsidR="617B8FE2" w:rsidRPr="617B8FE2">
        <w:t xml:space="preserve">. </w:t>
      </w:r>
      <w:r w:rsidR="002228E6" w:rsidRPr="003173A8">
        <w:t xml:space="preserve">A curva </w:t>
      </w:r>
      <w:r w:rsidR="007A2EA4">
        <w:t xml:space="preserve">para </w:t>
      </w:r>
      <w:r w:rsidR="002228E6" w:rsidRPr="003173A8">
        <w:t xml:space="preserve">a borra de café mostrou evento </w:t>
      </w:r>
      <w:r w:rsidR="00995E53">
        <w:t xml:space="preserve">referente </w:t>
      </w:r>
      <w:r w:rsidR="007A2EA4">
        <w:t>a presença de</w:t>
      </w:r>
      <w:r w:rsidR="002228E6">
        <w:t xml:space="preserve"> polissacarídeos</w:t>
      </w:r>
      <w:r w:rsidR="00995E53">
        <w:t xml:space="preserve"> (endo)</w:t>
      </w:r>
      <w:r w:rsidR="002228E6">
        <w:t xml:space="preserve"> </w:t>
      </w:r>
      <w:r w:rsidR="002228E6" w:rsidRPr="003173A8">
        <w:t xml:space="preserve">e </w:t>
      </w:r>
      <w:r w:rsidR="007A2EA4">
        <w:t>referente a</w:t>
      </w:r>
      <w:r w:rsidR="002228E6" w:rsidRPr="003173A8">
        <w:t xml:space="preserve"> hemicelulose e celulose</w:t>
      </w:r>
      <w:r w:rsidR="00995E53">
        <w:t xml:space="preserve"> (</w:t>
      </w:r>
      <w:r w:rsidR="000C6D13">
        <w:t xml:space="preserve">ambos </w:t>
      </w:r>
      <w:r w:rsidR="00995E53">
        <w:t>exo)</w:t>
      </w:r>
      <w:r w:rsidR="002228E6" w:rsidRPr="003173A8">
        <w:t>.</w:t>
      </w:r>
      <w:r w:rsidR="007A2EA4">
        <w:t xml:space="preserve"> Os resultados do DMA para compósitos preparados </w:t>
      </w:r>
      <w:r w:rsidR="00995E53">
        <w:t>à partir das partes poliméricas da cápsula reforçado com fibras</w:t>
      </w:r>
      <w:r w:rsidR="000C6D13">
        <w:t>,</w:t>
      </w:r>
      <w:r w:rsidR="00995E53">
        <w:t xml:space="preserve"> </w:t>
      </w:r>
      <w:r w:rsidR="617B8FE2" w:rsidRPr="617B8FE2">
        <w:t xml:space="preserve">mostraram </w:t>
      </w:r>
      <w:r w:rsidR="00995E53">
        <w:t>um</w:t>
      </w:r>
      <w:r w:rsidR="617B8FE2" w:rsidRPr="617B8FE2">
        <w:t xml:space="preserve"> potencial</w:t>
      </w:r>
      <w:r w:rsidR="00995E53">
        <w:t xml:space="preserve">, visto o aumento </w:t>
      </w:r>
      <w:r w:rsidR="00F67A21">
        <w:t>rigidez</w:t>
      </w:r>
      <w:r w:rsidR="00995E53">
        <w:t xml:space="preserve"> </w:t>
      </w:r>
      <w:r w:rsidR="000059AE">
        <w:t>(E’)</w:t>
      </w:r>
      <w:r w:rsidR="00995E53">
        <w:t>.</w:t>
      </w:r>
    </w:p>
    <w:p w14:paraId="109DD633" w14:textId="77777777" w:rsidR="00995E53" w:rsidRDefault="00995E53" w:rsidP="00995E53">
      <w:pPr>
        <w:jc w:val="both"/>
        <w:textAlignment w:val="baseline"/>
        <w:rPr>
          <w:b/>
          <w:bCs/>
        </w:rPr>
      </w:pPr>
    </w:p>
    <w:p w14:paraId="08418DF8" w14:textId="16891B78" w:rsidR="00433797" w:rsidRPr="00433797" w:rsidRDefault="00433797" w:rsidP="007504DB">
      <w:pPr>
        <w:spacing w:after="120"/>
        <w:rPr>
          <w:b/>
          <w:bCs/>
        </w:rPr>
      </w:pPr>
      <w:r w:rsidRPr="00433797">
        <w:rPr>
          <w:b/>
          <w:bCs/>
        </w:rPr>
        <w:t>INTRODUÇÃO</w:t>
      </w:r>
    </w:p>
    <w:p w14:paraId="50DC94CA" w14:textId="015985F8" w:rsidR="00487477" w:rsidRDefault="617B8FE2" w:rsidP="00254D47">
      <w:pPr>
        <w:spacing w:after="120"/>
        <w:ind w:firstLine="708"/>
        <w:jc w:val="both"/>
      </w:pPr>
      <w:r>
        <w:t xml:space="preserve">A cápsula de café começou a ser comercializada no Brasil em 2006. A princípio, o produto era importado da Suíça, mas em 2015 foram iniciadas as produções nacionais em Montes Claros, Minas Gerais, favorecendo o produto brasileiro (1). A partir disso, o consumo do café em cápsula foi ganhando cada vez mais </w:t>
      </w:r>
      <w:r w:rsidRPr="009748E8">
        <w:t>mercado, atuando com alta qualidade e com variedade de opções, atingindo aproximadamente 14</w:t>
      </w:r>
      <w:r w:rsidR="00834F0D">
        <w:t>.000</w:t>
      </w:r>
      <w:r w:rsidRPr="009748E8">
        <w:t xml:space="preserve"> toneladas</w:t>
      </w:r>
      <w:r>
        <w:t xml:space="preserve"> de cápsulas </w:t>
      </w:r>
      <w:r w:rsidR="0020485D">
        <w:t xml:space="preserve">consumidas </w:t>
      </w:r>
      <w:r>
        <w:t>em 2021, de acordo com a Associação Brasileira da Indústria de Café. No cenário mundial, a cápsula café vem apresentando crescimento na maioria dos países (2,3). Segundo levantamento da consultoria americana Nielsen Retail, o volume de vendas mundial de cápsulas cresceu 22% em 2020 em relação ao ano anterior (4).</w:t>
      </w:r>
    </w:p>
    <w:p w14:paraId="63DD3657" w14:textId="2106925F" w:rsidR="00873DF5" w:rsidRDefault="617B8FE2" w:rsidP="007E13D2">
      <w:pPr>
        <w:spacing w:after="120"/>
        <w:ind w:firstLine="708"/>
        <w:jc w:val="both"/>
      </w:pPr>
      <w:r>
        <w:t xml:space="preserve"> As cápsulas mais utilizadas atualmente são as que possuem em sua composição alumínio e material polimérico. As cápsulas de alumínio têm como vantagem garantir a melhor preservação da qualidade do café em pó, exercendo uma barreira para a luz solar, oxigênio e umidade. Além disso o alumínio é um material infinitamente reciclável, mantendo suas propriedades físico-químicas (5). O polipropileno é o polímero mais utilizado para produzir as cápsulas. Esse tipo de polímero necessita ser incorporado a outros materiais, como copolímeros, para que sejam capazes de resistir a altas temperaturas e ter uma maior permeabilidade para gases como o oxigênio (5). Isso faz com que a recuperação desse material seja difícil, pois cada parte deve ser reciclada separadamente. </w:t>
      </w:r>
    </w:p>
    <w:p w14:paraId="43A00747" w14:textId="531A1E1D" w:rsidR="007504DB" w:rsidRPr="00A433E7" w:rsidRDefault="617B8FE2" w:rsidP="00D85371">
      <w:pPr>
        <w:spacing w:after="120"/>
        <w:ind w:firstLine="708"/>
        <w:jc w:val="both"/>
      </w:pPr>
      <w:r>
        <w:lastRenderedPageBreak/>
        <w:t xml:space="preserve">Com </w:t>
      </w:r>
      <w:r w:rsidR="00013BD8">
        <w:t>o aumento do consumo de cápsulas de café, há um aumento no descarte das mesmas. Com isso</w:t>
      </w:r>
      <w:r>
        <w:t xml:space="preserve">, é necessário que sejam desenvolvidos estudos para apresentar soluções sustentáveis </w:t>
      </w:r>
      <w:r w:rsidR="007E13D2">
        <w:t>n</w:t>
      </w:r>
      <w:r>
        <w:t xml:space="preserve">o gerenciamento das partes das cápsulas de café pós-uso, diminuindo a quantidade de </w:t>
      </w:r>
      <w:r w:rsidR="007E13D2">
        <w:t>resíduo</w:t>
      </w:r>
      <w:r>
        <w:t xml:space="preserve"> gerado e, consequentemente, </w:t>
      </w:r>
      <w:r w:rsidR="007E13D2">
        <w:t xml:space="preserve">mitigando </w:t>
      </w:r>
      <w:r>
        <w:t xml:space="preserve">os impactos ambientais. A reciclagem e reintegração dessas partes em processos </w:t>
      </w:r>
      <w:r w:rsidR="00013BD8">
        <w:t>de</w:t>
      </w:r>
      <w:r>
        <w:t xml:space="preserve"> </w:t>
      </w:r>
      <w:r w:rsidR="00A433E7">
        <w:t>obtenção</w:t>
      </w:r>
      <w:r>
        <w:t xml:space="preserve"> de novos produtos devem seguir os Objetivos de Desenvolvimento Sustentável (ODS) da Organização das Nações Unidas (ONU), que tem a previsão </w:t>
      </w:r>
      <w:r w:rsidR="00A433E7">
        <w:t>em</w:t>
      </w:r>
      <w:r>
        <w:t xml:space="preserve"> atingir suas metas no Brasil até 2030 (6). </w:t>
      </w:r>
      <w:r w:rsidRPr="009748E8">
        <w:t xml:space="preserve">Isso garante que se tenha uma produção e consumo sustentável de cápsulas de café, com o reaproveitamento de materiais e </w:t>
      </w:r>
      <w:r w:rsidR="007E13D2" w:rsidRPr="009748E8">
        <w:t>redução</w:t>
      </w:r>
      <w:r w:rsidRPr="009748E8">
        <w:t xml:space="preserve"> </w:t>
      </w:r>
      <w:r w:rsidR="007E13D2" w:rsidRPr="009748E8">
        <w:t>n</w:t>
      </w:r>
      <w:r w:rsidRPr="009748E8">
        <w:t xml:space="preserve">o consumo de matéria prima, </w:t>
      </w:r>
      <w:r w:rsidR="007E13D2" w:rsidRPr="009748E8">
        <w:t>permitindo o</w:t>
      </w:r>
      <w:r w:rsidRPr="009748E8">
        <w:t xml:space="preserve"> </w:t>
      </w:r>
      <w:r w:rsidR="007E13D2" w:rsidRPr="009748E8">
        <w:t>desenvolvimento de novos</w:t>
      </w:r>
      <w:r w:rsidRPr="009748E8">
        <w:t xml:space="preserve"> produtos </w:t>
      </w:r>
      <w:r w:rsidR="007E13D2" w:rsidRPr="009748E8">
        <w:t xml:space="preserve">com </w:t>
      </w:r>
      <w:r w:rsidRPr="009748E8">
        <w:t xml:space="preserve">baixo custo </w:t>
      </w:r>
      <w:r w:rsidR="00E271F8" w:rsidRPr="009748E8">
        <w:t>de produção</w:t>
      </w:r>
      <w:r w:rsidR="009748E8" w:rsidRPr="009748E8">
        <w:t>.</w:t>
      </w:r>
    </w:p>
    <w:p w14:paraId="24B3E1F2" w14:textId="6CC3B672" w:rsidR="161F63E3" w:rsidRDefault="161F63E3" w:rsidP="00D85371"/>
    <w:p w14:paraId="4C614086" w14:textId="1B62F3EA" w:rsidR="0014468E" w:rsidRPr="007504DB" w:rsidRDefault="00733711" w:rsidP="00D85371">
      <w:pPr>
        <w:spacing w:after="120"/>
        <w:rPr>
          <w:b/>
          <w:bCs/>
        </w:rPr>
      </w:pPr>
      <w:r>
        <w:rPr>
          <w:b/>
          <w:bCs/>
        </w:rPr>
        <w:t xml:space="preserve">OBJETIVO </w:t>
      </w:r>
    </w:p>
    <w:p w14:paraId="23683DE3" w14:textId="5E2B0B00" w:rsidR="00D9117D" w:rsidRDefault="006258E6" w:rsidP="00F72746">
      <w:pPr>
        <w:spacing w:after="120"/>
        <w:ind w:firstLine="708"/>
        <w:jc w:val="both"/>
      </w:pPr>
      <w:r>
        <w:t xml:space="preserve">O objetivo desse trabalho </w:t>
      </w:r>
      <w:r w:rsidR="00936CB1">
        <w:t>foi realizar</w:t>
      </w:r>
      <w:r w:rsidR="00BB6AA6">
        <w:t xml:space="preserve"> </w:t>
      </w:r>
      <w:r w:rsidR="00453C01">
        <w:t>uma</w:t>
      </w:r>
      <w:r w:rsidR="00936CB1">
        <w:t xml:space="preserve"> caracteriza</w:t>
      </w:r>
      <w:r w:rsidR="00A919E4">
        <w:t>ção físico-química</w:t>
      </w:r>
      <w:r w:rsidR="00307703">
        <w:t xml:space="preserve"> </w:t>
      </w:r>
      <w:r w:rsidR="00936CB1">
        <w:t>das partes d</w:t>
      </w:r>
      <w:r w:rsidR="00BB6AA6">
        <w:t>a</w:t>
      </w:r>
      <w:r w:rsidR="00936CB1">
        <w:t xml:space="preserve"> cápsula de café pós-uso </w:t>
      </w:r>
      <w:r w:rsidR="00A26B93">
        <w:t xml:space="preserve">e apresentar soluções sustentáveis </w:t>
      </w:r>
      <w:r w:rsidR="00453C01">
        <w:t>no</w:t>
      </w:r>
      <w:r w:rsidR="00A26B93">
        <w:t xml:space="preserve"> </w:t>
      </w:r>
      <w:r w:rsidR="00FA1695">
        <w:t xml:space="preserve">gerenciamento e </w:t>
      </w:r>
      <w:r w:rsidR="00A26B93">
        <w:t xml:space="preserve">aplicação </w:t>
      </w:r>
      <w:r w:rsidR="004C6310">
        <w:t>d</w:t>
      </w:r>
      <w:r w:rsidR="00453C01">
        <w:t>e seus componentes,</w:t>
      </w:r>
      <w:r w:rsidR="004C6310">
        <w:t xml:space="preserve"> </w:t>
      </w:r>
      <w:r w:rsidR="00453C01">
        <w:t>material</w:t>
      </w:r>
      <w:r w:rsidR="004C6310">
        <w:t xml:space="preserve"> polimérico, alumínio e borra de café</w:t>
      </w:r>
      <w:r w:rsidR="00453C01">
        <w:t>.</w:t>
      </w:r>
    </w:p>
    <w:p w14:paraId="315058A7" w14:textId="4D9D968A" w:rsidR="00D9117D" w:rsidRDefault="00D9117D"/>
    <w:p w14:paraId="35516B90" w14:textId="3638C478" w:rsidR="00CE6BA1" w:rsidRDefault="00CE6BA1" w:rsidP="00733711">
      <w:pPr>
        <w:spacing w:after="120"/>
        <w:rPr>
          <w:b/>
          <w:bCs/>
        </w:rPr>
      </w:pPr>
      <w:r>
        <w:rPr>
          <w:b/>
          <w:bCs/>
        </w:rPr>
        <w:t>MATERIAIS E MÉTODOS</w:t>
      </w:r>
    </w:p>
    <w:p w14:paraId="574FB82F" w14:textId="77777777" w:rsidR="002346EB" w:rsidRDefault="002346EB" w:rsidP="00F72746">
      <w:pPr>
        <w:spacing w:after="120"/>
        <w:ind w:firstLine="708"/>
        <w:jc w:val="both"/>
      </w:pPr>
      <w:r w:rsidRPr="002346EB">
        <w:t xml:space="preserve">No presente trabalho, foram utilizadas cápsulas de café pós-uso, que passaram por um pré-processo para serem lavadas, secas e suas partes separadas. </w:t>
      </w:r>
    </w:p>
    <w:p w14:paraId="264CC966" w14:textId="401947D4" w:rsidR="002346EB" w:rsidRDefault="002346EB" w:rsidP="00F72746">
      <w:pPr>
        <w:spacing w:after="120"/>
        <w:ind w:firstLine="708"/>
        <w:jc w:val="both"/>
      </w:pPr>
      <w:r>
        <w:t>A</w:t>
      </w:r>
      <w:r w:rsidRPr="002346EB">
        <w:t xml:space="preserve"> caracterização das amostras poliméricas e da borra de café pela técnica de Calorimetria Exploratória Diferencial (DSC) </w:t>
      </w:r>
      <w:r w:rsidR="001C0545">
        <w:t xml:space="preserve">foi realizada </w:t>
      </w:r>
      <w:r w:rsidRPr="002346EB">
        <w:t>no equipamento da Mettler Toledo, modelo DSC1 Star System, com massa da amostra de 5 mg, razão de aquecimento de 10 ºC min</w:t>
      </w:r>
      <w:r w:rsidRPr="001C0545">
        <w:rPr>
          <w:vertAlign w:val="superscript"/>
        </w:rPr>
        <w:t>-1</w:t>
      </w:r>
      <w:r w:rsidRPr="002346EB">
        <w:t>, sob atmosfera de nitrogênio com fluxo de 50 mL min</w:t>
      </w:r>
      <w:r w:rsidRPr="001C0545">
        <w:rPr>
          <w:vertAlign w:val="superscript"/>
        </w:rPr>
        <w:t>-1</w:t>
      </w:r>
      <w:r w:rsidRPr="002346EB">
        <w:t xml:space="preserve">. A amostra polimérica foi aquecida de -30 até 350°C para eliminar a história térmica do polímero e, em seguida, foi resfriada até -30°C e novamente aquecida até 350 °C. A borra de café foi aquecida de 0 a 450 ºC. </w:t>
      </w:r>
    </w:p>
    <w:p w14:paraId="5D22ED63" w14:textId="7FD48D01" w:rsidR="00CE6BA1" w:rsidRDefault="002346EB" w:rsidP="00F72746">
      <w:pPr>
        <w:spacing w:after="120"/>
        <w:ind w:firstLine="708"/>
        <w:jc w:val="both"/>
      </w:pPr>
      <w:r>
        <w:t xml:space="preserve">Foram confeccionados </w:t>
      </w:r>
      <w:r w:rsidRPr="002346EB">
        <w:t>compósito polimérico reforçado com fibras vegetais</w:t>
      </w:r>
      <w:r>
        <w:t xml:space="preserve"> à partir do</w:t>
      </w:r>
      <w:r w:rsidRPr="002346EB">
        <w:t xml:space="preserve"> material polimérico </w:t>
      </w:r>
      <w:r>
        <w:t>com</w:t>
      </w:r>
      <w:r w:rsidRPr="002346EB">
        <w:t xml:space="preserve"> o bagaço de cana-de-açúcar. Foram preparados 10 corpos de prova, variando a quantidade de fibra (5 ou 10% m/m). Os corpos de prova foram caracterizados pela</w:t>
      </w:r>
      <w:r>
        <w:t xml:space="preserve"> técnica de</w:t>
      </w:r>
      <w:r w:rsidRPr="002346EB">
        <w:t xml:space="preserve"> Análise Mecânica Dinâmica (DMA) no equipamento DMA Q800, da marca TA Instruments, com razão de aquecimento de 3°C min</w:t>
      </w:r>
      <w:r w:rsidRPr="001C0545">
        <w:rPr>
          <w:vertAlign w:val="superscript"/>
        </w:rPr>
        <w:t>–1</w:t>
      </w:r>
      <w:r w:rsidRPr="002346EB">
        <w:t>, frequência de 1 Hz, e deformação de 0,1% na faixa de temperatura de -50 a 150°C.</w:t>
      </w:r>
    </w:p>
    <w:p w14:paraId="53E0FEC5" w14:textId="77777777" w:rsidR="002346EB" w:rsidRDefault="002346EB" w:rsidP="002346EB">
      <w:pPr>
        <w:spacing w:after="120"/>
        <w:jc w:val="both"/>
        <w:rPr>
          <w:b/>
          <w:bCs/>
        </w:rPr>
      </w:pPr>
    </w:p>
    <w:p w14:paraId="43E77A29" w14:textId="0F983481" w:rsidR="002228E6" w:rsidRDefault="3E5A2EB9" w:rsidP="00733711">
      <w:pPr>
        <w:spacing w:after="120"/>
        <w:rPr>
          <w:b/>
          <w:bCs/>
        </w:rPr>
      </w:pPr>
      <w:r w:rsidRPr="3E5A2EB9">
        <w:rPr>
          <w:b/>
          <w:bCs/>
        </w:rPr>
        <w:t>RESULTADO</w:t>
      </w:r>
      <w:r w:rsidR="00453C01">
        <w:rPr>
          <w:b/>
          <w:bCs/>
        </w:rPr>
        <w:t>S</w:t>
      </w:r>
      <w:r w:rsidRPr="3E5A2EB9">
        <w:rPr>
          <w:b/>
          <w:bCs/>
        </w:rPr>
        <w:t xml:space="preserve"> E DISCUSSÃO </w:t>
      </w:r>
    </w:p>
    <w:p w14:paraId="7E57B0AE" w14:textId="129FC193" w:rsidR="002228E6" w:rsidRDefault="00453C01" w:rsidP="00E271F8">
      <w:pPr>
        <w:spacing w:after="120"/>
        <w:ind w:firstLine="708"/>
        <w:jc w:val="both"/>
        <w:rPr>
          <w:b/>
          <w:bCs/>
        </w:rPr>
      </w:pPr>
      <w:r>
        <w:t xml:space="preserve">Foi realizado </w:t>
      </w:r>
      <w:r w:rsidR="003E0753">
        <w:t xml:space="preserve">uma identificação da contribuição mássica de cada componente presente na cápsula de café pós-uso. </w:t>
      </w:r>
      <w:r w:rsidR="002228E6">
        <w:t>A Figura 1 apresenta as partes d</w:t>
      </w:r>
      <w:r w:rsidR="003E0753">
        <w:t>o</w:t>
      </w:r>
      <w:r w:rsidR="002228E6">
        <w:t xml:space="preserve"> tipo de cápsula de café</w:t>
      </w:r>
      <w:r w:rsidR="003E0753">
        <w:t xml:space="preserve"> estudada</w:t>
      </w:r>
      <w:r w:rsidR="002228E6">
        <w:t>, que é constituída por material polimérico</w:t>
      </w:r>
      <w:r w:rsidR="003E0753">
        <w:t xml:space="preserve"> (33,8%)</w:t>
      </w:r>
      <w:r w:rsidR="002228E6">
        <w:t>, alumínio</w:t>
      </w:r>
      <w:r w:rsidR="003E0753">
        <w:t xml:space="preserve"> (1,2%)</w:t>
      </w:r>
      <w:r w:rsidR="002228E6">
        <w:t xml:space="preserve"> e o </w:t>
      </w:r>
      <w:r w:rsidR="00447821">
        <w:t>borra de</w:t>
      </w:r>
      <w:r w:rsidR="002228E6">
        <w:t xml:space="preserve"> café</w:t>
      </w:r>
      <w:r w:rsidR="003E0753">
        <w:t xml:space="preserve"> (65,1%)</w:t>
      </w:r>
      <w:r w:rsidR="002228E6">
        <w:t>.</w:t>
      </w:r>
    </w:p>
    <w:p w14:paraId="1ACA6565" w14:textId="77777777" w:rsidR="00F72746" w:rsidRPr="00733711" w:rsidRDefault="00F72746" w:rsidP="00F72746">
      <w:pPr>
        <w:spacing w:after="120"/>
        <w:ind w:firstLine="708"/>
        <w:jc w:val="both"/>
        <w:rPr>
          <w:b/>
          <w:bCs/>
        </w:rPr>
      </w:pPr>
      <w:r>
        <w:t>Dentre os materiais presentes, o</w:t>
      </w:r>
      <w:r w:rsidRPr="617B8FE2">
        <w:t xml:space="preserve"> alumínio</w:t>
      </w:r>
      <w:r w:rsidRPr="006C603F">
        <w:t>,</w:t>
      </w:r>
      <w:r>
        <w:t xml:space="preserve"> mesmo com</w:t>
      </w:r>
      <w:r w:rsidRPr="006C603F">
        <w:t xml:space="preserve"> 1,2%</w:t>
      </w:r>
      <w:r>
        <w:t xml:space="preserve"> m/m</w:t>
      </w:r>
      <w:r w:rsidRPr="006C603F">
        <w:t xml:space="preserve"> do total da cápsula, é um metal que pode ser 100% reciclado sem perder suas características, sendo um dos casos mais notáveis de economia circular no processo de reciclagem no Brasil, atendendo aos requisitos da Política Nacional de Resíduos Sólidos (PNRS), que define uma série de medidas voltadas para a destinação correta dos resíduos pós-consumo. A fundição do alumínio reciclado tem forte impacto na redução de gases do efeito estufa, pois diminui o consumo energético em seus processos e reduz a demanda por alumínio </w:t>
      </w:r>
      <w:r w:rsidRPr="006C603F">
        <w:lastRenderedPageBreak/>
        <w:t>primário e os demais danos ambientais (</w:t>
      </w:r>
      <w:r>
        <w:t>7)</w:t>
      </w:r>
      <w:r w:rsidRPr="006C603F">
        <w:t xml:space="preserve">. O alumínio da cápsula de café, após passar pelo processo de fundição e lingotamento, segue para a indústria de transformação sendo convertido em produtos como latas de </w:t>
      </w:r>
      <w:r>
        <w:t>bebidas gaseificadas</w:t>
      </w:r>
      <w:r w:rsidRPr="006C603F">
        <w:t>, canetas, partes de computador, componentes de máquinas de café em cápsula, dentre outros. Além disso, estima-se que aproximadamente 80% do alumínio reciclado podem retornar para produção de novas cápsulas de café (</w:t>
      </w:r>
      <w:r>
        <w:t>8)</w:t>
      </w:r>
      <w:r w:rsidRPr="006C603F">
        <w:t>.</w:t>
      </w:r>
    </w:p>
    <w:p w14:paraId="0201C41D" w14:textId="18CD4136" w:rsidR="002228E6" w:rsidRDefault="002228E6" w:rsidP="00733711">
      <w:pPr>
        <w:spacing w:after="120"/>
        <w:rPr>
          <w:b/>
          <w:bCs/>
        </w:rPr>
      </w:pPr>
    </w:p>
    <w:p w14:paraId="154B82B3" w14:textId="064CE139" w:rsidR="002228E6" w:rsidRDefault="002228E6" w:rsidP="00C632A9">
      <w:pPr>
        <w:spacing w:after="120"/>
        <w:jc w:val="center"/>
        <w:rPr>
          <w:b/>
          <w:bCs/>
        </w:rPr>
      </w:pPr>
      <w:r>
        <w:rPr>
          <w:noProof/>
        </w:rPr>
        <w:drawing>
          <wp:inline distT="0" distB="0" distL="0" distR="0" wp14:anchorId="4AE24F33" wp14:editId="318CF494">
            <wp:extent cx="3714750" cy="1860328"/>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8" cstate="print">
                      <a:extLst>
                        <a:ext uri="{28A0092B-C50C-407E-A947-70E740481C1C}">
                          <a14:useLocalDpi xmlns:a14="http://schemas.microsoft.com/office/drawing/2010/main" val="0"/>
                        </a:ext>
                      </a:extLst>
                    </a:blip>
                    <a:srcRect l="2293" t="1568" r="4751" b="10953"/>
                    <a:stretch/>
                  </pic:blipFill>
                  <pic:spPr bwMode="auto">
                    <a:xfrm>
                      <a:off x="0" y="0"/>
                      <a:ext cx="3736578" cy="1871259"/>
                    </a:xfrm>
                    <a:prstGeom prst="rect">
                      <a:avLst/>
                    </a:prstGeom>
                    <a:ln>
                      <a:noFill/>
                    </a:ln>
                    <a:extLst>
                      <a:ext uri="{53640926-AAD7-44D8-BBD7-CCE9431645EC}">
                        <a14:shadowObscured xmlns:a14="http://schemas.microsoft.com/office/drawing/2010/main"/>
                      </a:ext>
                    </a:extLst>
                  </pic:spPr>
                </pic:pic>
              </a:graphicData>
            </a:graphic>
          </wp:inline>
        </w:drawing>
      </w:r>
    </w:p>
    <w:p w14:paraId="4E690B24" w14:textId="2EDD5033" w:rsidR="002228E6" w:rsidRDefault="002228E6" w:rsidP="00733711">
      <w:pPr>
        <w:spacing w:after="120"/>
        <w:rPr>
          <w:b/>
          <w:bCs/>
        </w:rPr>
      </w:pPr>
    </w:p>
    <w:p w14:paraId="7B5A927C" w14:textId="70A1766E" w:rsidR="002228E6" w:rsidRPr="001B3CAA" w:rsidRDefault="002228E6" w:rsidP="001B3CAA">
      <w:pPr>
        <w:spacing w:after="120"/>
        <w:jc w:val="center"/>
      </w:pPr>
      <w:r>
        <w:t>Figura 1. Partes constituintes da cápsula de café</w:t>
      </w:r>
      <w:r w:rsidR="00C632A9">
        <w:t xml:space="preserve"> estudada</w:t>
      </w:r>
      <w:r>
        <w:t>.</w:t>
      </w:r>
    </w:p>
    <w:p w14:paraId="6E2B3940" w14:textId="476FF0FF" w:rsidR="3E5A2EB9" w:rsidRDefault="00F67A21" w:rsidP="003D5EDE">
      <w:pPr>
        <w:spacing w:after="160"/>
        <w:ind w:firstLine="708"/>
        <w:jc w:val="both"/>
        <w:rPr>
          <w:color w:val="000000" w:themeColor="text1"/>
        </w:rPr>
      </w:pPr>
      <w:r>
        <w:rPr>
          <w:color w:val="000000" w:themeColor="text1"/>
        </w:rPr>
        <w:t xml:space="preserve">A caracterização das partes da cápsula de café pós-uso </w:t>
      </w:r>
      <w:r w:rsidR="003E0753">
        <w:rPr>
          <w:color w:val="000000" w:themeColor="text1"/>
        </w:rPr>
        <w:t>foi</w:t>
      </w:r>
      <w:r w:rsidR="002470D3">
        <w:rPr>
          <w:color w:val="000000" w:themeColor="text1"/>
        </w:rPr>
        <w:t xml:space="preserve"> importante para</w:t>
      </w:r>
      <w:r>
        <w:rPr>
          <w:color w:val="000000" w:themeColor="text1"/>
        </w:rPr>
        <w:t xml:space="preserve"> avalia</w:t>
      </w:r>
      <w:r w:rsidR="002470D3">
        <w:rPr>
          <w:color w:val="000000" w:themeColor="text1"/>
        </w:rPr>
        <w:t xml:space="preserve">r </w:t>
      </w:r>
      <w:r w:rsidR="00916903">
        <w:rPr>
          <w:color w:val="000000" w:themeColor="text1"/>
        </w:rPr>
        <w:t>as possíveis aplicações dos materiais</w:t>
      </w:r>
      <w:r w:rsidR="00BC01F6">
        <w:rPr>
          <w:color w:val="000000" w:themeColor="text1"/>
        </w:rPr>
        <w:t xml:space="preserve"> com base em um gerenciamento sustentável </w:t>
      </w:r>
      <w:r w:rsidR="00742F07">
        <w:rPr>
          <w:color w:val="000000" w:themeColor="text1"/>
        </w:rPr>
        <w:t>com</w:t>
      </w:r>
      <w:r w:rsidR="00BC01F6">
        <w:rPr>
          <w:color w:val="000000" w:themeColor="text1"/>
        </w:rPr>
        <w:t xml:space="preserve"> </w:t>
      </w:r>
      <w:r w:rsidR="003E0753">
        <w:rPr>
          <w:color w:val="000000" w:themeColor="text1"/>
        </w:rPr>
        <w:t>foco na</w:t>
      </w:r>
      <w:r w:rsidR="00C0408C">
        <w:rPr>
          <w:color w:val="000000" w:themeColor="text1"/>
        </w:rPr>
        <w:t xml:space="preserve"> economia circular. Com isso, foram realizadas análise de </w:t>
      </w:r>
      <w:r w:rsidR="003E0753">
        <w:rPr>
          <w:color w:val="000000" w:themeColor="text1"/>
        </w:rPr>
        <w:t>C</w:t>
      </w:r>
      <w:r w:rsidR="00C0408C" w:rsidRPr="617B8FE2">
        <w:rPr>
          <w:color w:val="000000" w:themeColor="text1"/>
        </w:rPr>
        <w:t xml:space="preserve">alorimetria </w:t>
      </w:r>
      <w:r w:rsidR="003E0753">
        <w:rPr>
          <w:color w:val="000000" w:themeColor="text1"/>
        </w:rPr>
        <w:t>E</w:t>
      </w:r>
      <w:r w:rsidR="00C0408C" w:rsidRPr="617B8FE2">
        <w:rPr>
          <w:color w:val="000000" w:themeColor="text1"/>
        </w:rPr>
        <w:t xml:space="preserve">xploratória </w:t>
      </w:r>
      <w:r w:rsidR="003E0753">
        <w:rPr>
          <w:color w:val="000000" w:themeColor="text1"/>
        </w:rPr>
        <w:t>D</w:t>
      </w:r>
      <w:r w:rsidR="00C0408C" w:rsidRPr="617B8FE2">
        <w:rPr>
          <w:color w:val="000000" w:themeColor="text1"/>
        </w:rPr>
        <w:t>iferencial (DSC)</w:t>
      </w:r>
      <w:r w:rsidR="003E0753">
        <w:rPr>
          <w:color w:val="000000" w:themeColor="text1"/>
        </w:rPr>
        <w:t xml:space="preserve"> </w:t>
      </w:r>
      <w:r w:rsidR="00BC01F6">
        <w:rPr>
          <w:color w:val="000000" w:themeColor="text1"/>
        </w:rPr>
        <w:t xml:space="preserve">das partes poliméricas da cápsula. </w:t>
      </w:r>
      <w:r w:rsidR="617B8FE2" w:rsidRPr="617B8FE2">
        <w:rPr>
          <w:color w:val="000000" w:themeColor="text1"/>
        </w:rPr>
        <w:t xml:space="preserve">A Figura 2 representa a curva DSC </w:t>
      </w:r>
      <w:r w:rsidR="003E0753">
        <w:rPr>
          <w:color w:val="000000" w:themeColor="text1"/>
        </w:rPr>
        <w:t>para a</w:t>
      </w:r>
      <w:r w:rsidR="617B8FE2" w:rsidRPr="617B8FE2">
        <w:rPr>
          <w:color w:val="000000" w:themeColor="text1"/>
        </w:rPr>
        <w:t xml:space="preserve"> cápsula.</w:t>
      </w:r>
      <w:r w:rsidR="617B8FE2" w:rsidRPr="617B8FE2">
        <w:rPr>
          <w:rFonts w:ascii="Calibri" w:eastAsia="Calibri" w:hAnsi="Calibri" w:cs="Calibri"/>
          <w:color w:val="000000" w:themeColor="text1"/>
        </w:rPr>
        <w:t xml:space="preserve"> </w:t>
      </w:r>
      <w:r w:rsidR="617B8FE2" w:rsidRPr="617B8FE2">
        <w:rPr>
          <w:color w:val="000000" w:themeColor="text1"/>
        </w:rPr>
        <w:t xml:space="preserve">No primeiro aquecimento, observa-se a presença de dois picos endotérmicos, o primeiro em 165 ºC, referente </w:t>
      </w:r>
      <w:r w:rsidR="004F38A4">
        <w:rPr>
          <w:color w:val="000000" w:themeColor="text1"/>
        </w:rPr>
        <w:t>a</w:t>
      </w:r>
      <w:r w:rsidR="617B8FE2" w:rsidRPr="617B8FE2">
        <w:rPr>
          <w:color w:val="000000" w:themeColor="text1"/>
        </w:rPr>
        <w:t xml:space="preserve"> </w:t>
      </w:r>
      <w:r w:rsidR="004F38A4">
        <w:rPr>
          <w:color w:val="000000" w:themeColor="text1"/>
        </w:rPr>
        <w:t>T</w:t>
      </w:r>
      <w:r w:rsidR="004F38A4" w:rsidRPr="004F38A4">
        <w:rPr>
          <w:color w:val="000000" w:themeColor="text1"/>
          <w:vertAlign w:val="subscript"/>
        </w:rPr>
        <w:t>m</w:t>
      </w:r>
      <w:r w:rsidR="617B8FE2" w:rsidRPr="617B8FE2">
        <w:rPr>
          <w:color w:val="000000" w:themeColor="text1"/>
        </w:rPr>
        <w:t xml:space="preserve"> do polipropileno, </w:t>
      </w:r>
      <w:r w:rsidR="004F38A4">
        <w:rPr>
          <w:color w:val="000000" w:themeColor="text1"/>
        </w:rPr>
        <w:t>certamente o</w:t>
      </w:r>
      <w:r w:rsidR="617B8FE2" w:rsidRPr="617B8FE2">
        <w:rPr>
          <w:color w:val="000000" w:themeColor="text1"/>
        </w:rPr>
        <w:t xml:space="preserve"> </w:t>
      </w:r>
      <w:r w:rsidR="004F38A4">
        <w:rPr>
          <w:color w:val="000000" w:themeColor="text1"/>
        </w:rPr>
        <w:t>polímero</w:t>
      </w:r>
      <w:r w:rsidR="617B8FE2" w:rsidRPr="617B8FE2">
        <w:rPr>
          <w:color w:val="000000" w:themeColor="text1"/>
        </w:rPr>
        <w:t xml:space="preserve"> </w:t>
      </w:r>
      <w:r w:rsidR="004F38A4">
        <w:rPr>
          <w:color w:val="000000" w:themeColor="text1"/>
        </w:rPr>
        <w:t>em</w:t>
      </w:r>
      <w:r w:rsidR="617B8FE2" w:rsidRPr="617B8FE2">
        <w:rPr>
          <w:color w:val="000000" w:themeColor="text1"/>
        </w:rPr>
        <w:t xml:space="preserve"> maior composição</w:t>
      </w:r>
      <w:r w:rsidR="004F38A4">
        <w:rPr>
          <w:color w:val="000000" w:themeColor="text1"/>
        </w:rPr>
        <w:t xml:space="preserve"> nesta parte</w:t>
      </w:r>
      <w:r w:rsidR="617B8FE2" w:rsidRPr="617B8FE2">
        <w:rPr>
          <w:color w:val="000000" w:themeColor="text1"/>
        </w:rPr>
        <w:t xml:space="preserve"> (</w:t>
      </w:r>
      <w:r w:rsidR="00132313">
        <w:rPr>
          <w:color w:val="000000" w:themeColor="text1"/>
        </w:rPr>
        <w:t>9)</w:t>
      </w:r>
      <w:r w:rsidR="617B8FE2" w:rsidRPr="617B8FE2">
        <w:rPr>
          <w:color w:val="000000" w:themeColor="text1"/>
        </w:rPr>
        <w:t xml:space="preserve">; e o segundo em 189 ºC, </w:t>
      </w:r>
      <w:r w:rsidR="004F38A4" w:rsidRPr="617B8FE2">
        <w:rPr>
          <w:color w:val="000000" w:themeColor="text1"/>
        </w:rPr>
        <w:t xml:space="preserve">referente à </w:t>
      </w:r>
      <w:r w:rsidR="004F38A4">
        <w:rPr>
          <w:color w:val="000000" w:themeColor="text1"/>
        </w:rPr>
        <w:t>T</w:t>
      </w:r>
      <w:r w:rsidR="004F38A4" w:rsidRPr="004F38A4">
        <w:rPr>
          <w:color w:val="000000" w:themeColor="text1"/>
          <w:vertAlign w:val="subscript"/>
        </w:rPr>
        <w:t>m</w:t>
      </w:r>
      <w:r w:rsidR="004F38A4" w:rsidRPr="617B8FE2">
        <w:rPr>
          <w:color w:val="000000" w:themeColor="text1"/>
        </w:rPr>
        <w:t xml:space="preserve"> do </w:t>
      </w:r>
      <w:r w:rsidR="617B8FE2" w:rsidRPr="617B8FE2">
        <w:rPr>
          <w:color w:val="000000" w:themeColor="text1"/>
        </w:rPr>
        <w:t>(EVOH)</w:t>
      </w:r>
      <w:r w:rsidR="004F38A4">
        <w:rPr>
          <w:color w:val="000000" w:themeColor="text1"/>
        </w:rPr>
        <w:t xml:space="preserve">. </w:t>
      </w:r>
      <w:r w:rsidR="617B8FE2" w:rsidRPr="617B8FE2">
        <w:rPr>
          <w:color w:val="000000" w:themeColor="text1"/>
        </w:rPr>
        <w:t>No resfriamento, observa-se</w:t>
      </w:r>
      <w:r w:rsidR="004F38A4">
        <w:rPr>
          <w:color w:val="000000" w:themeColor="text1"/>
        </w:rPr>
        <w:t xml:space="preserve"> a</w:t>
      </w:r>
      <w:r w:rsidR="617B8FE2" w:rsidRPr="617B8FE2">
        <w:rPr>
          <w:color w:val="000000" w:themeColor="text1"/>
        </w:rPr>
        <w:t xml:space="preserve"> </w:t>
      </w:r>
      <w:r w:rsidR="004F38A4">
        <w:rPr>
          <w:color w:val="000000" w:themeColor="text1"/>
        </w:rPr>
        <w:t>T</w:t>
      </w:r>
      <w:r w:rsidR="004F38A4" w:rsidRPr="004F38A4">
        <w:rPr>
          <w:color w:val="000000" w:themeColor="text1"/>
          <w:vertAlign w:val="subscript"/>
        </w:rPr>
        <w:t>c</w:t>
      </w:r>
      <w:r w:rsidR="617B8FE2" w:rsidRPr="617B8FE2">
        <w:rPr>
          <w:color w:val="000000" w:themeColor="text1"/>
        </w:rPr>
        <w:t xml:space="preserve"> em 116 ºC</w:t>
      </w:r>
      <w:r w:rsidR="004F38A4">
        <w:rPr>
          <w:color w:val="000000" w:themeColor="text1"/>
        </w:rPr>
        <w:t xml:space="preserve"> </w:t>
      </w:r>
      <w:r w:rsidR="617B8FE2" w:rsidRPr="617B8FE2">
        <w:rPr>
          <w:color w:val="000000" w:themeColor="text1"/>
        </w:rPr>
        <w:t>do polipropileno</w:t>
      </w:r>
      <w:r w:rsidR="004F38A4">
        <w:rPr>
          <w:color w:val="000000" w:themeColor="text1"/>
        </w:rPr>
        <w:t>.</w:t>
      </w:r>
    </w:p>
    <w:p w14:paraId="20B8AC42" w14:textId="77777777" w:rsidR="001B3CAA" w:rsidRDefault="001B3CAA" w:rsidP="001B3CAA">
      <w:pPr>
        <w:spacing w:after="160"/>
        <w:jc w:val="center"/>
      </w:pPr>
      <w:r>
        <w:rPr>
          <w:noProof/>
        </w:rPr>
        <w:drawing>
          <wp:inline distT="0" distB="0" distL="0" distR="0" wp14:anchorId="2B05604D" wp14:editId="084C428B">
            <wp:extent cx="3161953" cy="2209800"/>
            <wp:effectExtent l="0" t="0" r="635" b="0"/>
            <wp:docPr id="968539022" name="Imagem 968539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1116" cy="2216204"/>
                    </a:xfrm>
                    <a:prstGeom prst="rect">
                      <a:avLst/>
                    </a:prstGeom>
                  </pic:spPr>
                </pic:pic>
              </a:graphicData>
            </a:graphic>
          </wp:inline>
        </w:drawing>
      </w:r>
    </w:p>
    <w:p w14:paraId="67B522CF" w14:textId="77777777" w:rsidR="001B3CAA" w:rsidRDefault="001B3CAA" w:rsidP="001B3CAA">
      <w:pPr>
        <w:spacing w:after="160"/>
        <w:jc w:val="center"/>
        <w:rPr>
          <w:color w:val="000000" w:themeColor="text1"/>
        </w:rPr>
      </w:pPr>
      <w:r w:rsidRPr="617B8FE2">
        <w:rPr>
          <w:color w:val="000000" w:themeColor="text1"/>
        </w:rPr>
        <w:t>Figura 2. Curva de DSC da cápsula de café.</w:t>
      </w:r>
    </w:p>
    <w:p w14:paraId="372D4226" w14:textId="2F545A53" w:rsidR="00E271F8" w:rsidRDefault="00F72746" w:rsidP="00F72746">
      <w:pPr>
        <w:spacing w:after="160"/>
        <w:ind w:firstLine="708"/>
        <w:jc w:val="both"/>
      </w:pPr>
      <w:r>
        <w:t xml:space="preserve">A borra de café é composta </w:t>
      </w:r>
      <w:r w:rsidRPr="004C0535">
        <w:t>por lipídeos (</w:t>
      </w:r>
      <w:r>
        <w:t>~</w:t>
      </w:r>
      <w:r w:rsidRPr="004C0535">
        <w:t>1</w:t>
      </w:r>
      <w:r>
        <w:t>2</w:t>
      </w:r>
      <w:r w:rsidRPr="004C0535">
        <w:t>% m/m), polissacarídeos (</w:t>
      </w:r>
      <w:r>
        <w:t>~</w:t>
      </w:r>
      <w:r w:rsidRPr="004C0535">
        <w:t>5</w:t>
      </w:r>
      <w:r>
        <w:t>0</w:t>
      </w:r>
      <w:r w:rsidRPr="004C0535">
        <w:t>% m/m), proteínas (</w:t>
      </w:r>
      <w:r>
        <w:t>~</w:t>
      </w:r>
      <w:r w:rsidRPr="004C0535">
        <w:t>1</w:t>
      </w:r>
      <w:r>
        <w:t>5</w:t>
      </w:r>
      <w:r w:rsidRPr="004C0535">
        <w:t>% m/m), alcalóides (cafeína (0,007-0,50%), trigonelina), minerais (K, Mg, P, Ca, Na, Fe, Mn e Cu) (</w:t>
      </w:r>
      <w:r>
        <w:t xml:space="preserve">até </w:t>
      </w:r>
      <w:r w:rsidRPr="004C0535">
        <w:t>1,6%) e compostos fenólicos</w:t>
      </w:r>
      <w:r>
        <w:t xml:space="preserve"> (10).  Na Figura 3 observa-se um evento endotérmico em 92 ºC, relacionado ao processo de gelificação dos </w:t>
      </w:r>
      <w:r>
        <w:lastRenderedPageBreak/>
        <w:t>polissacarídeos presentes na borra e perda de umidade. Observa-se ainda dois eventos exotérmicos, o primeiro em torno de 300 ºC referente a pirólise da hemicelulose, e o segundo em 384 ºC, ilustrando a pirólise da celulose (11</w:t>
      </w:r>
      <w:r w:rsidRPr="00325122">
        <w:t>). A quantidade de lipídeos e polissacarídeos faz com que a borra de café tenha potencial para produção de biofilmes</w:t>
      </w:r>
      <w:r>
        <w:t>. Estudos mostram que esses biofilmes podem ser aplicados para produção de embalagens biodegradáveis, e apresentam inúmeras vantagens como preservação do produto, controle de umidade, oxigênio, dióxido de carbono e aromas, além de manter e/ou aumentar as características sensoriais dos alimentos (12,13).</w:t>
      </w:r>
    </w:p>
    <w:p w14:paraId="4A36FD42" w14:textId="77777777" w:rsidR="001B3CAA" w:rsidRDefault="001B3CAA" w:rsidP="001B3CAA">
      <w:pPr>
        <w:spacing w:after="160"/>
        <w:jc w:val="center"/>
      </w:pPr>
      <w:r>
        <w:rPr>
          <w:noProof/>
        </w:rPr>
        <w:drawing>
          <wp:inline distT="0" distB="0" distL="0" distR="0" wp14:anchorId="75E7F546" wp14:editId="5EB96A06">
            <wp:extent cx="3136669" cy="2066687"/>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3858" cy="2084601"/>
                    </a:xfrm>
                    <a:prstGeom prst="rect">
                      <a:avLst/>
                    </a:prstGeom>
                  </pic:spPr>
                </pic:pic>
              </a:graphicData>
            </a:graphic>
          </wp:inline>
        </w:drawing>
      </w:r>
    </w:p>
    <w:p w14:paraId="3A9EB73A" w14:textId="77777777" w:rsidR="001B3CAA" w:rsidRDefault="001B3CAA" w:rsidP="001B3CAA">
      <w:pPr>
        <w:spacing w:after="160"/>
        <w:jc w:val="center"/>
      </w:pPr>
      <w:r>
        <w:t>Figura 3. Curva de DSC da borra de café.</w:t>
      </w:r>
    </w:p>
    <w:p w14:paraId="5E29CBB7" w14:textId="0FBD94B2" w:rsidR="00F72746" w:rsidRDefault="00F72746" w:rsidP="00F72746">
      <w:pPr>
        <w:ind w:firstLine="708"/>
        <w:jc w:val="both"/>
      </w:pPr>
      <w:r>
        <w:t>O polipropileno da cápsula pode ser utilizado diretamente na obtenção de diversos produtos poliméricos, como por exemplo embalagens. Entretanto, neste trabalho buscou-se utilizar este material na obtenção de um compósito polimérico reforçado com fibras vegetais, o bagaço de cana-de-açúcar. Foram preparados 10 corpos de prova, variando a quantidade de fibra (5 ou 10% m/m). Esses compósitos foram caracterizados pela técnica de Análise Mecânica Dinâmica (DMA) e a</w:t>
      </w:r>
      <w:r w:rsidRPr="005E1B64">
        <w:t>s curvas sobrepostas do módulo de armazenamento (E</w:t>
      </w:r>
      <w:r w:rsidR="009D2C52">
        <w:t>’</w:t>
      </w:r>
      <w:r w:rsidRPr="005E1B64">
        <w:t>) são apresentadas pela</w:t>
      </w:r>
      <w:r w:rsidRPr="00205697">
        <w:t xml:space="preserve"> Figu</w:t>
      </w:r>
      <w:r>
        <w:t>ras 4. Observa-se que o módulo de armazenamento diminui com o aumento da temperatura, indicando que as cadeias possuem maior mobilidade em maiores temperaturas. Foi possível verificar que a incorporação das fibras na matriz polimérica aumentou os valores de E’ ou seja, aumentando a rigidez do compósito.</w:t>
      </w:r>
      <w:r w:rsidRPr="005E1B64">
        <w:t xml:space="preserve"> </w:t>
      </w:r>
      <w:r>
        <w:t>Com isso, esse material tem grande aplicabilidade para o setor de embalagens no armazenamento de alimentos.</w:t>
      </w:r>
    </w:p>
    <w:p w14:paraId="5730D423" w14:textId="77777777" w:rsidR="001B3CAA" w:rsidRPr="00F72746" w:rsidRDefault="001B3CAA" w:rsidP="00F72746">
      <w:pPr>
        <w:ind w:firstLine="708"/>
        <w:jc w:val="both"/>
      </w:pPr>
    </w:p>
    <w:p w14:paraId="1969FC6A" w14:textId="77777777" w:rsidR="007529E0" w:rsidRDefault="007529E0" w:rsidP="00D85371">
      <w:pPr>
        <w:jc w:val="center"/>
      </w:pPr>
      <w:r>
        <w:rPr>
          <w:noProof/>
        </w:rPr>
        <w:drawing>
          <wp:inline distT="0" distB="0" distL="0" distR="0" wp14:anchorId="6A0111B3" wp14:editId="2A33E863">
            <wp:extent cx="3943350" cy="2247900"/>
            <wp:effectExtent l="0" t="0" r="0" b="0"/>
            <wp:docPr id="63" name="Imagem 63"/>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6020" b="1917"/>
                    <a:stretch/>
                  </pic:blipFill>
                  <pic:spPr bwMode="auto">
                    <a:xfrm>
                      <a:off x="0" y="0"/>
                      <a:ext cx="3946185" cy="2249516"/>
                    </a:xfrm>
                    <a:prstGeom prst="rect">
                      <a:avLst/>
                    </a:prstGeom>
                    <a:noFill/>
                    <a:ln>
                      <a:noFill/>
                    </a:ln>
                    <a:extLst>
                      <a:ext uri="{53640926-AAD7-44D8-BBD7-CCE9431645EC}">
                        <a14:shadowObscured xmlns:a14="http://schemas.microsoft.com/office/drawing/2010/main"/>
                      </a:ext>
                    </a:extLst>
                  </pic:spPr>
                </pic:pic>
              </a:graphicData>
            </a:graphic>
          </wp:inline>
        </w:drawing>
      </w:r>
    </w:p>
    <w:p w14:paraId="1D8B8E0E" w14:textId="6937C67F" w:rsidR="00C632A9" w:rsidRPr="007032C5" w:rsidRDefault="007529E0" w:rsidP="007032C5">
      <w:pPr>
        <w:pStyle w:val="Legenda"/>
        <w:jc w:val="center"/>
        <w:rPr>
          <w:rFonts w:ascii="Times New Roman" w:hAnsi="Times New Roman" w:cs="Times New Roman"/>
          <w:i w:val="0"/>
          <w:color w:val="auto"/>
          <w:sz w:val="24"/>
          <w:szCs w:val="24"/>
        </w:rPr>
      </w:pPr>
      <w:bookmarkStart w:id="0" w:name="_Toc19700997"/>
      <w:r w:rsidRPr="007529E0">
        <w:rPr>
          <w:rFonts w:ascii="Times New Roman" w:hAnsi="Times New Roman" w:cs="Times New Roman"/>
          <w:bCs/>
          <w:i w:val="0"/>
          <w:color w:val="auto"/>
          <w:sz w:val="24"/>
          <w:szCs w:val="24"/>
        </w:rPr>
        <w:t>Figura 4.</w:t>
      </w:r>
      <w:r w:rsidRPr="005E1B64">
        <w:rPr>
          <w:color w:val="auto"/>
        </w:rPr>
        <w:t xml:space="preserve"> </w:t>
      </w:r>
      <w:r w:rsidRPr="005A3BD2">
        <w:rPr>
          <w:rFonts w:ascii="Times New Roman" w:hAnsi="Times New Roman" w:cs="Times New Roman"/>
          <w:i w:val="0"/>
          <w:color w:val="auto"/>
          <w:sz w:val="24"/>
          <w:szCs w:val="24"/>
        </w:rPr>
        <w:t>Curva</w:t>
      </w:r>
      <w:r>
        <w:rPr>
          <w:rFonts w:ascii="Times New Roman" w:hAnsi="Times New Roman" w:cs="Times New Roman"/>
          <w:i w:val="0"/>
          <w:color w:val="auto"/>
          <w:sz w:val="24"/>
          <w:szCs w:val="24"/>
        </w:rPr>
        <w:t xml:space="preserve">s do </w:t>
      </w:r>
      <w:r w:rsidRPr="007529E0">
        <w:rPr>
          <w:rFonts w:ascii="Times New Roman" w:hAnsi="Times New Roman" w:cs="Times New Roman"/>
          <w:i w:val="0"/>
          <w:color w:val="auto"/>
          <w:sz w:val="24"/>
          <w:szCs w:val="24"/>
        </w:rPr>
        <w:t xml:space="preserve">módulo de armazenamento </w:t>
      </w:r>
      <w:r w:rsidRPr="005A3BD2">
        <w:rPr>
          <w:rFonts w:ascii="Times New Roman" w:hAnsi="Times New Roman" w:cs="Times New Roman"/>
          <w:i w:val="0"/>
          <w:color w:val="auto"/>
          <w:sz w:val="24"/>
          <w:szCs w:val="24"/>
        </w:rPr>
        <w:t xml:space="preserve">versus temperatura para os </w:t>
      </w:r>
      <w:r>
        <w:rPr>
          <w:rFonts w:ascii="Times New Roman" w:hAnsi="Times New Roman" w:cs="Times New Roman"/>
          <w:i w:val="0"/>
          <w:color w:val="auto"/>
          <w:sz w:val="24"/>
          <w:szCs w:val="24"/>
        </w:rPr>
        <w:t>compósitos</w:t>
      </w:r>
      <w:bookmarkEnd w:id="0"/>
      <w:r>
        <w:rPr>
          <w:rFonts w:ascii="Times New Roman" w:hAnsi="Times New Roman" w:cs="Times New Roman"/>
          <w:i w:val="0"/>
          <w:color w:val="auto"/>
          <w:sz w:val="24"/>
          <w:szCs w:val="24"/>
        </w:rPr>
        <w:t>.</w:t>
      </w:r>
    </w:p>
    <w:p w14:paraId="6325A395" w14:textId="1109352D" w:rsidR="00245AD0" w:rsidRPr="00012225" w:rsidRDefault="00012225" w:rsidP="00210929">
      <w:pPr>
        <w:spacing w:after="120"/>
        <w:jc w:val="both"/>
        <w:rPr>
          <w:b/>
          <w:bCs/>
        </w:rPr>
      </w:pPr>
      <w:r w:rsidRPr="00012225">
        <w:rPr>
          <w:b/>
          <w:bCs/>
        </w:rPr>
        <w:lastRenderedPageBreak/>
        <w:t xml:space="preserve">CONCLUSÃO </w:t>
      </w:r>
    </w:p>
    <w:p w14:paraId="118891DD" w14:textId="042F6875" w:rsidR="0014468E" w:rsidRDefault="00375B19" w:rsidP="0064094F">
      <w:pPr>
        <w:jc w:val="both"/>
      </w:pPr>
      <w:r w:rsidRPr="005227D9">
        <w:t xml:space="preserve">As partes da cápsula de café pós-uso têm grande potencial de aplicação </w:t>
      </w:r>
      <w:r w:rsidR="00C632A9" w:rsidRPr="005227D9">
        <w:t>nas áreas de embalagens e filmes</w:t>
      </w:r>
      <w:r w:rsidR="004D2801" w:rsidRPr="005227D9">
        <w:t>.</w:t>
      </w:r>
      <w:r w:rsidR="00C632A9" w:rsidRPr="005227D9">
        <w:t xml:space="preserve"> </w:t>
      </w:r>
      <w:r w:rsidR="002346EB">
        <w:t>Os r</w:t>
      </w:r>
      <w:r w:rsidRPr="005227D9">
        <w:t xml:space="preserve">esultados </w:t>
      </w:r>
      <w:r w:rsidR="002346EB">
        <w:t>do DSC</w:t>
      </w:r>
      <w:r w:rsidRPr="005227D9">
        <w:t xml:space="preserve"> e </w:t>
      </w:r>
      <w:r w:rsidR="002346EB">
        <w:t xml:space="preserve">DMA </w:t>
      </w:r>
      <w:r w:rsidR="002A3701" w:rsidRPr="005227D9">
        <w:t>mostraram que a parte polimérica da cápsula, que é composta por polipropileno, pode ser reforçada com fibras naturais e formar compósitos com boa resistência mecânica.</w:t>
      </w:r>
      <w:r w:rsidR="003A3E58" w:rsidRPr="005227D9">
        <w:t xml:space="preserve"> O alumínio da cápsula, após o processo de fundição e lingotamento, pode ser integrado em outros processos</w:t>
      </w:r>
      <w:r w:rsidR="00F72746">
        <w:t xml:space="preserve">. </w:t>
      </w:r>
      <w:r w:rsidR="0064094F" w:rsidRPr="005227D9">
        <w:t xml:space="preserve">A borra de café é rica em compostos orgânicos e, principalmente polissacarídeos, </w:t>
      </w:r>
      <w:r w:rsidR="005227D9" w:rsidRPr="005227D9">
        <w:t xml:space="preserve">o </w:t>
      </w:r>
      <w:r w:rsidR="0064094F" w:rsidRPr="005227D9">
        <w:t xml:space="preserve">que viabilizam </w:t>
      </w:r>
      <w:r w:rsidR="005227D9" w:rsidRPr="005227D9">
        <w:t>a</w:t>
      </w:r>
      <w:r w:rsidR="00707F7D" w:rsidRPr="005227D9">
        <w:t xml:space="preserve"> produção de biofilmes</w:t>
      </w:r>
      <w:r w:rsidR="005227D9" w:rsidRPr="005227D9">
        <w:t xml:space="preserve"> para aplicação em embalagens na área de alimentos</w:t>
      </w:r>
      <w:r w:rsidR="00707F7D" w:rsidRPr="005227D9">
        <w:t>.</w:t>
      </w:r>
    </w:p>
    <w:p w14:paraId="3E9D4CEB" w14:textId="77777777" w:rsidR="00857D4A" w:rsidRDefault="00857D4A" w:rsidP="00210929"/>
    <w:p w14:paraId="23647B08" w14:textId="1924B9FF" w:rsidR="005F6495" w:rsidRDefault="00012225" w:rsidP="00210929">
      <w:pPr>
        <w:rPr>
          <w:b/>
          <w:bCs/>
        </w:rPr>
      </w:pPr>
      <w:r w:rsidRPr="00012225">
        <w:rPr>
          <w:b/>
          <w:bCs/>
        </w:rPr>
        <w:t>REFERÊNCIA</w:t>
      </w:r>
      <w:r w:rsidR="00737B79">
        <w:rPr>
          <w:b/>
          <w:bCs/>
        </w:rPr>
        <w:t>S</w:t>
      </w:r>
      <w:r w:rsidRPr="00012225">
        <w:rPr>
          <w:b/>
          <w:bCs/>
        </w:rPr>
        <w:t xml:space="preserve"> BIBLIOGRÁFICA</w:t>
      </w:r>
      <w:r w:rsidR="00737B79">
        <w:rPr>
          <w:b/>
          <w:bCs/>
        </w:rPr>
        <w:t>S</w:t>
      </w:r>
    </w:p>
    <w:p w14:paraId="41BED656" w14:textId="77777777" w:rsidR="008F45FE" w:rsidRPr="008F45FE" w:rsidRDefault="008F45FE" w:rsidP="00DD31D8">
      <w:pPr>
        <w:rPr>
          <w:b/>
          <w:bCs/>
        </w:rPr>
      </w:pPr>
    </w:p>
    <w:p w14:paraId="21D3AFE9" w14:textId="5D3865CA" w:rsidR="005D3911" w:rsidRPr="005D3911" w:rsidRDefault="005D3911" w:rsidP="00823A45">
      <w:pPr>
        <w:pStyle w:val="PargrafodaLista"/>
        <w:numPr>
          <w:ilvl w:val="0"/>
          <w:numId w:val="3"/>
        </w:numPr>
        <w:shd w:val="clear" w:color="auto" w:fill="FFFFFF"/>
        <w:spacing w:after="120"/>
        <w:rPr>
          <w:rFonts w:eastAsia="Calibri"/>
          <w:b/>
          <w:sz w:val="20"/>
          <w:szCs w:val="20"/>
        </w:rPr>
      </w:pPr>
      <w:r w:rsidRPr="005D3911">
        <w:rPr>
          <w:sz w:val="20"/>
          <w:szCs w:val="20"/>
        </w:rPr>
        <w:t xml:space="preserve">CÂMARA, V. B. et al. Cápsula de café: uma análise com base em teoria da inovação buscando agregar valor à balança comercial brasileira. </w:t>
      </w:r>
      <w:r w:rsidRPr="005D3911">
        <w:rPr>
          <w:b/>
          <w:bCs/>
          <w:sz w:val="20"/>
          <w:szCs w:val="20"/>
        </w:rPr>
        <w:t>Cadernos de Prospecção</w:t>
      </w:r>
      <w:r w:rsidRPr="005D3911">
        <w:rPr>
          <w:sz w:val="20"/>
          <w:szCs w:val="20"/>
        </w:rPr>
        <w:t>, v. 10, n. 2, p.137-153, 2017.</w:t>
      </w:r>
    </w:p>
    <w:p w14:paraId="4246A57E" w14:textId="064DBDAA" w:rsidR="005F6495" w:rsidRPr="00DC0330" w:rsidRDefault="00C97770" w:rsidP="005F6495">
      <w:pPr>
        <w:pStyle w:val="PargrafodaLista"/>
        <w:numPr>
          <w:ilvl w:val="0"/>
          <w:numId w:val="3"/>
        </w:numPr>
        <w:shd w:val="clear" w:color="auto" w:fill="FFFFFF"/>
        <w:spacing w:after="120"/>
        <w:rPr>
          <w:rFonts w:eastAsia="Calibri"/>
          <w:b/>
          <w:sz w:val="20"/>
          <w:szCs w:val="20"/>
        </w:rPr>
      </w:pPr>
      <w:r w:rsidRPr="002300C2">
        <w:rPr>
          <w:sz w:val="20"/>
          <w:szCs w:val="20"/>
        </w:rPr>
        <w:t>ABIC – Associação brasileira da indústria de café, 2018. Disponível em:</w:t>
      </w:r>
      <w:r w:rsidR="003A3E58">
        <w:rPr>
          <w:sz w:val="20"/>
          <w:szCs w:val="20"/>
        </w:rPr>
        <w:t xml:space="preserve"> </w:t>
      </w:r>
      <w:hyperlink r:id="rId12" w:history="1">
        <w:r w:rsidR="00F35350" w:rsidRPr="00F7269E">
          <w:rPr>
            <w:rStyle w:val="Hyperlink"/>
            <w:sz w:val="20"/>
            <w:szCs w:val="20"/>
          </w:rPr>
          <w:t>http://abic.com.br/reciclagem-ainda-e-desafio-para-empresas-de-cafe-em-capsula/</w:t>
        </w:r>
      </w:hyperlink>
      <w:r w:rsidR="006E3945">
        <w:rPr>
          <w:sz w:val="20"/>
          <w:szCs w:val="20"/>
        </w:rPr>
        <w:t>.</w:t>
      </w:r>
      <w:r w:rsidRPr="002300C2">
        <w:rPr>
          <w:sz w:val="20"/>
          <w:szCs w:val="20"/>
        </w:rPr>
        <w:t xml:space="preserve"> Acesso em: </w:t>
      </w:r>
      <w:r w:rsidR="002300C2" w:rsidRPr="002300C2">
        <w:rPr>
          <w:sz w:val="20"/>
          <w:szCs w:val="20"/>
        </w:rPr>
        <w:t>17</w:t>
      </w:r>
      <w:r w:rsidRPr="002300C2">
        <w:rPr>
          <w:sz w:val="20"/>
          <w:szCs w:val="20"/>
        </w:rPr>
        <w:t xml:space="preserve"> ju</w:t>
      </w:r>
      <w:r w:rsidR="002300C2" w:rsidRPr="002300C2">
        <w:rPr>
          <w:sz w:val="20"/>
          <w:szCs w:val="20"/>
        </w:rPr>
        <w:t>l</w:t>
      </w:r>
      <w:r w:rsidRPr="002300C2">
        <w:rPr>
          <w:sz w:val="20"/>
          <w:szCs w:val="20"/>
        </w:rPr>
        <w:t>. 20</w:t>
      </w:r>
      <w:r w:rsidR="002300C2" w:rsidRPr="002300C2">
        <w:rPr>
          <w:sz w:val="20"/>
          <w:szCs w:val="20"/>
        </w:rPr>
        <w:t>22</w:t>
      </w:r>
      <w:r w:rsidRPr="002300C2">
        <w:rPr>
          <w:sz w:val="20"/>
          <w:szCs w:val="20"/>
        </w:rPr>
        <w:t>.</w:t>
      </w:r>
    </w:p>
    <w:p w14:paraId="732F15AE" w14:textId="6D440215" w:rsidR="00DC0330" w:rsidRPr="00CE2BB6" w:rsidRDefault="00BF2ADF" w:rsidP="00F35350">
      <w:pPr>
        <w:pStyle w:val="PargrafodaLista"/>
        <w:numPr>
          <w:ilvl w:val="0"/>
          <w:numId w:val="3"/>
        </w:numPr>
        <w:shd w:val="clear" w:color="auto" w:fill="FFFFFF"/>
        <w:spacing w:after="120"/>
        <w:jc w:val="both"/>
        <w:rPr>
          <w:rFonts w:eastAsia="Calibri"/>
          <w:b/>
          <w:sz w:val="20"/>
          <w:szCs w:val="20"/>
        </w:rPr>
      </w:pPr>
      <w:r w:rsidRPr="00BF2ADF">
        <w:rPr>
          <w:sz w:val="20"/>
          <w:szCs w:val="20"/>
        </w:rPr>
        <w:t xml:space="preserve">BARRY, M. Panorama do mercado global de café em cápsula em 2017. </w:t>
      </w:r>
      <w:r w:rsidRPr="00BF2ADF">
        <w:rPr>
          <w:b/>
          <w:bCs/>
          <w:sz w:val="20"/>
          <w:szCs w:val="20"/>
        </w:rPr>
        <w:t>Euromonitor</w:t>
      </w:r>
      <w:r w:rsidR="0089240C">
        <w:rPr>
          <w:b/>
          <w:bCs/>
          <w:sz w:val="20"/>
          <w:szCs w:val="20"/>
        </w:rPr>
        <w:t xml:space="preserve"> </w:t>
      </w:r>
      <w:r w:rsidRPr="00BF2ADF">
        <w:rPr>
          <w:b/>
          <w:bCs/>
          <w:sz w:val="20"/>
          <w:szCs w:val="20"/>
        </w:rPr>
        <w:t>International</w:t>
      </w:r>
      <w:r w:rsidRPr="00BF2ADF">
        <w:rPr>
          <w:sz w:val="20"/>
          <w:szCs w:val="20"/>
        </w:rPr>
        <w:t>, 2017.</w:t>
      </w:r>
    </w:p>
    <w:p w14:paraId="69009A37" w14:textId="77777777" w:rsidR="006E3945" w:rsidRPr="00DC0330" w:rsidRDefault="3E5A2EB9" w:rsidP="3E5A2EB9">
      <w:pPr>
        <w:pStyle w:val="PargrafodaLista"/>
        <w:numPr>
          <w:ilvl w:val="0"/>
          <w:numId w:val="3"/>
        </w:numPr>
        <w:shd w:val="clear" w:color="auto" w:fill="FFFFFF" w:themeFill="background1"/>
        <w:spacing w:after="120"/>
        <w:rPr>
          <w:rFonts w:eastAsia="Calibri"/>
          <w:b/>
          <w:bCs/>
          <w:sz w:val="20"/>
          <w:szCs w:val="20"/>
        </w:rPr>
      </w:pPr>
      <w:r w:rsidRPr="3E5A2EB9">
        <w:rPr>
          <w:sz w:val="20"/>
          <w:szCs w:val="20"/>
        </w:rPr>
        <w:t xml:space="preserve">ISTOÉ. </w:t>
      </w:r>
      <w:r w:rsidRPr="3E5A2EB9">
        <w:rPr>
          <w:b/>
          <w:bCs/>
          <w:sz w:val="20"/>
          <w:szCs w:val="20"/>
        </w:rPr>
        <w:t>A cápsula de sucesso da Nespresso</w:t>
      </w:r>
      <w:r w:rsidRPr="3E5A2EB9">
        <w:rPr>
          <w:sz w:val="20"/>
          <w:szCs w:val="20"/>
        </w:rPr>
        <w:t xml:space="preserve">. Com aumento do consumo de café, de cápsulas e alta no faturamento, a líder mundial no setor aumenta a dose da bebida para atender ao consumidor brasileiro. Disponível em: </w:t>
      </w:r>
      <w:hyperlink r:id="rId13">
        <w:r w:rsidRPr="3E5A2EB9">
          <w:rPr>
            <w:rStyle w:val="Hyperlink"/>
            <w:sz w:val="20"/>
            <w:szCs w:val="20"/>
          </w:rPr>
          <w:t>https://www.istoedinheiro.com.br/a-capsula-de-sucesso-da-nespresso/</w:t>
        </w:r>
      </w:hyperlink>
      <w:r w:rsidRPr="3E5A2EB9">
        <w:rPr>
          <w:sz w:val="20"/>
          <w:szCs w:val="20"/>
        </w:rPr>
        <w:t>. Acesso em: 17 jul. 2022.</w:t>
      </w:r>
    </w:p>
    <w:p w14:paraId="28DA1C4E" w14:textId="5A645953" w:rsidR="3E5A2EB9" w:rsidRPr="00F547D0" w:rsidRDefault="3E5A2EB9" w:rsidP="3E5A2EB9">
      <w:pPr>
        <w:pStyle w:val="PargrafodaLista"/>
        <w:numPr>
          <w:ilvl w:val="0"/>
          <w:numId w:val="3"/>
        </w:numPr>
        <w:shd w:val="clear" w:color="auto" w:fill="FFFFFF" w:themeFill="background1"/>
        <w:spacing w:after="120"/>
        <w:rPr>
          <w:sz w:val="20"/>
          <w:szCs w:val="20"/>
          <w:lang w:val="en-US"/>
        </w:rPr>
      </w:pPr>
      <w:r w:rsidRPr="3E5A2EB9">
        <w:rPr>
          <w:sz w:val="20"/>
          <w:szCs w:val="20"/>
        </w:rPr>
        <w:t xml:space="preserve">COZZOLINO, C. A. et. al. </w:t>
      </w:r>
      <w:r w:rsidRPr="3E5A2EB9">
        <w:rPr>
          <w:sz w:val="20"/>
          <w:szCs w:val="20"/>
          <w:lang w:val="en-US"/>
        </w:rPr>
        <w:t xml:space="preserve">An alternative approach to control the oxygen permeation across single-dose coffee capsules. </w:t>
      </w:r>
      <w:r w:rsidRPr="00707F7D">
        <w:rPr>
          <w:b/>
          <w:bCs/>
          <w:sz w:val="20"/>
          <w:szCs w:val="20"/>
          <w:lang w:val="en-US"/>
        </w:rPr>
        <w:t>Food Packaging and shelf life</w:t>
      </w:r>
      <w:r w:rsidRPr="00F547D0">
        <w:rPr>
          <w:sz w:val="20"/>
          <w:szCs w:val="20"/>
          <w:lang w:val="en-US"/>
        </w:rPr>
        <w:t>, v. 4, p. 19-25, 2015.</w:t>
      </w:r>
    </w:p>
    <w:p w14:paraId="1DA98D31" w14:textId="713174DC" w:rsidR="617B8FE2" w:rsidRDefault="617B8FE2" w:rsidP="617B8FE2">
      <w:pPr>
        <w:pStyle w:val="PargrafodaLista"/>
        <w:numPr>
          <w:ilvl w:val="0"/>
          <w:numId w:val="3"/>
        </w:numPr>
        <w:shd w:val="clear" w:color="auto" w:fill="FFFFFF" w:themeFill="background1"/>
        <w:spacing w:after="120"/>
        <w:rPr>
          <w:rFonts w:asciiTheme="minorHAnsi" w:eastAsiaTheme="minorEastAsia" w:hAnsiTheme="minorHAnsi" w:cstheme="minorBidi"/>
        </w:rPr>
      </w:pPr>
      <w:r w:rsidRPr="617B8FE2">
        <w:rPr>
          <w:sz w:val="20"/>
          <w:szCs w:val="20"/>
        </w:rPr>
        <w:t xml:space="preserve">ODS, Organização das Nações Unidas. Sobre o nosso trabalho para alcançar os Objetivos de Desenvolvimento Sustentável no Brasil. Disponível em: </w:t>
      </w:r>
      <w:hyperlink r:id="rId14">
        <w:r w:rsidRPr="617B8FE2">
          <w:rPr>
            <w:rStyle w:val="Hyperlink"/>
            <w:sz w:val="20"/>
            <w:szCs w:val="20"/>
          </w:rPr>
          <w:t>https://brasil.un.org/pt-br/sdgs</w:t>
        </w:r>
      </w:hyperlink>
      <w:r w:rsidRPr="617B8FE2">
        <w:rPr>
          <w:sz w:val="20"/>
          <w:szCs w:val="20"/>
        </w:rPr>
        <w:t>. Acesso em: 18 jul. 2022.</w:t>
      </w:r>
    </w:p>
    <w:p w14:paraId="1E57568D" w14:textId="4AD2E658" w:rsidR="00D9442C" w:rsidRPr="00D9442C" w:rsidRDefault="00D9442C" w:rsidP="00D9442C">
      <w:pPr>
        <w:pStyle w:val="PargrafodaLista"/>
        <w:numPr>
          <w:ilvl w:val="0"/>
          <w:numId w:val="3"/>
        </w:numPr>
        <w:shd w:val="clear" w:color="auto" w:fill="FFFFFF" w:themeFill="background1"/>
        <w:spacing w:after="120"/>
        <w:rPr>
          <w:color w:val="000000" w:themeColor="text1"/>
          <w:sz w:val="20"/>
          <w:szCs w:val="20"/>
        </w:rPr>
      </w:pPr>
      <w:r w:rsidRPr="00D9442C">
        <w:rPr>
          <w:color w:val="000000" w:themeColor="text1"/>
          <w:sz w:val="20"/>
          <w:szCs w:val="20"/>
        </w:rPr>
        <w:t>COSTA, L.V. A reciclagem do alumínio: caminho para o desenvolvimento sustentável. 2022. 60 f. Trabalho de conclusão de curso (Engenharia de Produção) – Escola de Minas, Ouro Preto, 2022.</w:t>
      </w:r>
    </w:p>
    <w:p w14:paraId="17A0294B" w14:textId="1E88129A" w:rsidR="00D9442C" w:rsidRPr="00D9442C" w:rsidRDefault="00D9442C" w:rsidP="00D9442C">
      <w:pPr>
        <w:pStyle w:val="PargrafodaLista"/>
        <w:numPr>
          <w:ilvl w:val="0"/>
          <w:numId w:val="3"/>
        </w:numPr>
        <w:shd w:val="clear" w:color="auto" w:fill="FFFFFF" w:themeFill="background1"/>
        <w:spacing w:after="120"/>
        <w:rPr>
          <w:color w:val="000000" w:themeColor="text1"/>
          <w:sz w:val="20"/>
          <w:szCs w:val="20"/>
        </w:rPr>
      </w:pPr>
      <w:r w:rsidRPr="00D9442C">
        <w:rPr>
          <w:color w:val="000000" w:themeColor="text1"/>
          <w:sz w:val="20"/>
          <w:szCs w:val="20"/>
        </w:rPr>
        <w:t xml:space="preserve">Cápsulas de café da Nespresso serão fabricadas com 80% de alumínio reciclado. Revista Alumínio. Disponível em: </w:t>
      </w:r>
      <w:hyperlink r:id="rId15" w:history="1">
        <w:r w:rsidRPr="00D9442C">
          <w:rPr>
            <w:rStyle w:val="Hyperlink"/>
            <w:sz w:val="20"/>
            <w:szCs w:val="20"/>
          </w:rPr>
          <w:t>https://revistaaluminio.com.br/capsulas-de-cafe-da-nespresso-serao-fabricadas-com-80-de-aluminio-reciclado/</w:t>
        </w:r>
      </w:hyperlink>
      <w:r w:rsidRPr="00D9442C">
        <w:rPr>
          <w:color w:val="000000" w:themeColor="text1"/>
          <w:sz w:val="20"/>
          <w:szCs w:val="20"/>
        </w:rPr>
        <w:t>. Acesso em: 21 jul. 2022.</w:t>
      </w:r>
    </w:p>
    <w:p w14:paraId="0FDAFAC9" w14:textId="785360B9" w:rsidR="617B8FE2" w:rsidRPr="00D9442C" w:rsidRDefault="617B8FE2" w:rsidP="617B8FE2">
      <w:pPr>
        <w:pStyle w:val="PargrafodaLista"/>
        <w:numPr>
          <w:ilvl w:val="0"/>
          <w:numId w:val="3"/>
        </w:numPr>
        <w:shd w:val="clear" w:color="auto" w:fill="FFFFFF" w:themeFill="background1"/>
        <w:spacing w:after="120"/>
        <w:rPr>
          <w:rFonts w:asciiTheme="minorHAnsi" w:eastAsiaTheme="minorEastAsia" w:hAnsiTheme="minorHAnsi" w:cstheme="minorBidi"/>
        </w:rPr>
      </w:pPr>
      <w:r w:rsidRPr="00D9442C">
        <w:rPr>
          <w:sz w:val="20"/>
          <w:szCs w:val="20"/>
        </w:rPr>
        <w:t>MOTHÉ, C. G.; AZEVEDO, A. D. Análise térmica de materiais. São Paulo: Artliber, 2009</w:t>
      </w:r>
    </w:p>
    <w:p w14:paraId="3667DB43" w14:textId="15CADC38" w:rsidR="00316DA5" w:rsidRDefault="00316DA5" w:rsidP="00316DA5">
      <w:pPr>
        <w:pStyle w:val="PargrafodaLista"/>
        <w:numPr>
          <w:ilvl w:val="0"/>
          <w:numId w:val="3"/>
        </w:numPr>
        <w:shd w:val="clear" w:color="auto" w:fill="FFFFFF" w:themeFill="background1"/>
        <w:spacing w:after="120"/>
        <w:rPr>
          <w:color w:val="000000" w:themeColor="text1"/>
          <w:sz w:val="20"/>
          <w:szCs w:val="20"/>
          <w:lang w:val="en-US"/>
        </w:rPr>
      </w:pPr>
      <w:r w:rsidRPr="00566D23">
        <w:rPr>
          <w:color w:val="000000" w:themeColor="text1"/>
          <w:sz w:val="20"/>
          <w:szCs w:val="20"/>
          <w:lang w:val="en-US"/>
        </w:rPr>
        <w:t>COELHO, G.O., BATISTA, M.J.A., FRANCA, A.S., OLIVEIRA, L.S</w:t>
      </w:r>
      <w:r w:rsidR="00566D23" w:rsidRPr="00566D23">
        <w:rPr>
          <w:color w:val="000000" w:themeColor="text1"/>
          <w:sz w:val="20"/>
          <w:szCs w:val="20"/>
          <w:lang w:val="en-US"/>
        </w:rPr>
        <w:t>. Development and characterization of biopolymeric films of</w:t>
      </w:r>
      <w:r w:rsidR="00566D23">
        <w:rPr>
          <w:color w:val="000000" w:themeColor="text1"/>
          <w:sz w:val="20"/>
          <w:szCs w:val="20"/>
          <w:lang w:val="en-US"/>
        </w:rPr>
        <w:t xml:space="preserve"> </w:t>
      </w:r>
      <w:r w:rsidR="00566D23" w:rsidRPr="00566D23">
        <w:rPr>
          <w:color w:val="000000" w:themeColor="text1"/>
          <w:sz w:val="20"/>
          <w:szCs w:val="20"/>
          <w:lang w:val="en-US"/>
        </w:rPr>
        <w:t>galactomannans recovered from spent coffee grounds</w:t>
      </w:r>
      <w:r w:rsidR="00566D23">
        <w:rPr>
          <w:color w:val="000000" w:themeColor="text1"/>
          <w:sz w:val="20"/>
          <w:szCs w:val="20"/>
          <w:lang w:val="en-US"/>
        </w:rPr>
        <w:t xml:space="preserve">. </w:t>
      </w:r>
      <w:r w:rsidR="00566D23" w:rsidRPr="00707F7D">
        <w:rPr>
          <w:b/>
          <w:bCs/>
          <w:color w:val="000000" w:themeColor="text1"/>
          <w:sz w:val="20"/>
          <w:szCs w:val="20"/>
          <w:lang w:val="en-US"/>
        </w:rPr>
        <w:t>Journal of Food Engineering</w:t>
      </w:r>
      <w:r w:rsidR="00566D23">
        <w:rPr>
          <w:color w:val="000000" w:themeColor="text1"/>
          <w:sz w:val="20"/>
          <w:szCs w:val="20"/>
          <w:lang w:val="en-US"/>
        </w:rPr>
        <w:t>, v.</w:t>
      </w:r>
      <w:r w:rsidR="00566D23" w:rsidRPr="00566D23">
        <w:rPr>
          <w:color w:val="000000" w:themeColor="text1"/>
          <w:sz w:val="20"/>
          <w:szCs w:val="20"/>
          <w:lang w:val="en-US"/>
        </w:rPr>
        <w:t xml:space="preserve"> 289, 2021</w:t>
      </w:r>
    </w:p>
    <w:p w14:paraId="3E0C8D96" w14:textId="2FD987ED" w:rsidR="000C23A1" w:rsidRPr="002346EB" w:rsidRDefault="00316DA5" w:rsidP="00316DA5">
      <w:pPr>
        <w:pStyle w:val="PargrafodaLista"/>
        <w:numPr>
          <w:ilvl w:val="0"/>
          <w:numId w:val="3"/>
        </w:numPr>
        <w:shd w:val="clear" w:color="auto" w:fill="FFFFFF" w:themeFill="background1"/>
        <w:spacing w:after="120"/>
        <w:rPr>
          <w:color w:val="000000" w:themeColor="text1"/>
          <w:sz w:val="20"/>
          <w:szCs w:val="20"/>
        </w:rPr>
      </w:pPr>
      <w:r w:rsidRPr="00316DA5">
        <w:rPr>
          <w:color w:val="000000" w:themeColor="text1"/>
          <w:sz w:val="20"/>
          <w:szCs w:val="20"/>
        </w:rPr>
        <w:t>SILVA, J.P., PÉCORA, A.A. (2012). Caracterização da casca de café (coffea arábica, L) in natura, e de seus produtos obtidos pelo processo de pirólise em reator mecanicamente agitado.</w:t>
      </w:r>
    </w:p>
    <w:p w14:paraId="679DC911" w14:textId="77777777" w:rsidR="00707F7D" w:rsidRPr="00707F7D" w:rsidRDefault="00707F7D" w:rsidP="00707F7D">
      <w:pPr>
        <w:pStyle w:val="PargrafodaLista"/>
        <w:numPr>
          <w:ilvl w:val="0"/>
          <w:numId w:val="3"/>
        </w:numPr>
        <w:shd w:val="clear" w:color="auto" w:fill="FFFFFF" w:themeFill="background1"/>
        <w:spacing w:after="120"/>
        <w:rPr>
          <w:color w:val="000000" w:themeColor="text1"/>
          <w:sz w:val="20"/>
          <w:szCs w:val="20"/>
        </w:rPr>
      </w:pPr>
      <w:r w:rsidRPr="00707F7D">
        <w:rPr>
          <w:color w:val="000000" w:themeColor="text1"/>
          <w:sz w:val="20"/>
          <w:szCs w:val="20"/>
          <w:lang w:val="en-US"/>
        </w:rPr>
        <w:t xml:space="preserve">YOUSUF, B., QADRI, O.S. and SRIVASTAVA, A.K. Recent developments in shelf-life extension of fresh-cut fruits and vegetables by application of different edible coatings: A review. </w:t>
      </w:r>
      <w:r w:rsidRPr="00707F7D">
        <w:rPr>
          <w:b/>
          <w:bCs/>
          <w:color w:val="000000" w:themeColor="text1"/>
          <w:sz w:val="20"/>
          <w:szCs w:val="20"/>
          <w:lang w:val="en-US"/>
        </w:rPr>
        <w:t xml:space="preserve">Food Science </w:t>
      </w:r>
      <w:r w:rsidRPr="00707F7D">
        <w:rPr>
          <w:b/>
          <w:bCs/>
          <w:color w:val="000000" w:themeColor="text1"/>
          <w:sz w:val="20"/>
          <w:szCs w:val="20"/>
        </w:rPr>
        <w:t>and Technology</w:t>
      </w:r>
      <w:r w:rsidRPr="00707F7D">
        <w:rPr>
          <w:color w:val="000000" w:themeColor="text1"/>
          <w:sz w:val="20"/>
          <w:szCs w:val="20"/>
        </w:rPr>
        <w:t>, v. 89, p. 198-209, 2018.</w:t>
      </w:r>
    </w:p>
    <w:p w14:paraId="474069FC" w14:textId="1F72AA1A" w:rsidR="00707F7D" w:rsidRPr="00707F7D" w:rsidRDefault="00707F7D" w:rsidP="00707F7D">
      <w:pPr>
        <w:pStyle w:val="PargrafodaLista"/>
        <w:numPr>
          <w:ilvl w:val="0"/>
          <w:numId w:val="3"/>
        </w:numPr>
        <w:shd w:val="clear" w:color="auto" w:fill="FFFFFF" w:themeFill="background1"/>
        <w:spacing w:after="120"/>
        <w:rPr>
          <w:color w:val="000000" w:themeColor="text1"/>
          <w:sz w:val="20"/>
          <w:szCs w:val="20"/>
        </w:rPr>
      </w:pPr>
      <w:r w:rsidRPr="002346EB">
        <w:rPr>
          <w:color w:val="000000" w:themeColor="text1"/>
          <w:sz w:val="20"/>
          <w:szCs w:val="20"/>
          <w:lang w:val="en-US"/>
        </w:rPr>
        <w:t xml:space="preserve">BALLESTEROS, L.F., TEIXEIRA, J.A. and MUSSATTO, S.I. Extraction of polysaccharides by autohydrolysis of spent coffee grounds and evaluation of their antioxidant activity. </w:t>
      </w:r>
      <w:r w:rsidRPr="00707F7D">
        <w:rPr>
          <w:b/>
          <w:bCs/>
          <w:color w:val="000000" w:themeColor="text1"/>
          <w:sz w:val="20"/>
          <w:szCs w:val="20"/>
        </w:rPr>
        <w:t>Carbohydrate Polymers</w:t>
      </w:r>
      <w:r w:rsidRPr="00707F7D">
        <w:rPr>
          <w:color w:val="000000" w:themeColor="text1"/>
          <w:sz w:val="20"/>
          <w:szCs w:val="20"/>
        </w:rPr>
        <w:t xml:space="preserve">, v.157, p. 258-266, 2017. </w:t>
      </w:r>
      <w:r w:rsidRPr="00707F7D">
        <w:rPr>
          <w:color w:val="000000" w:themeColor="text1"/>
          <w:sz w:val="20"/>
          <w:szCs w:val="20"/>
        </w:rPr>
        <w:cr/>
      </w:r>
    </w:p>
    <w:p w14:paraId="3E4FF92F" w14:textId="2184D90C" w:rsidR="005401EE" w:rsidRPr="00707F7D" w:rsidRDefault="005401EE" w:rsidP="00737B79">
      <w:pPr>
        <w:shd w:val="clear" w:color="auto" w:fill="FFFFFF" w:themeFill="background1"/>
        <w:spacing w:after="120"/>
        <w:rPr>
          <w:color w:val="000000" w:themeColor="text1"/>
          <w:sz w:val="20"/>
          <w:szCs w:val="20"/>
          <w:lang w:val="en-US"/>
        </w:rPr>
      </w:pPr>
    </w:p>
    <w:sectPr w:rsidR="005401EE" w:rsidRPr="00707F7D" w:rsidSect="008E3D04">
      <w:headerReference w:type="default" r:id="rId16"/>
      <w:pgSz w:w="11906" w:h="16838"/>
      <w:pgMar w:top="352" w:right="1701" w:bottom="1417" w:left="1701" w:header="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AF77" w14:textId="77777777" w:rsidR="009A19AE" w:rsidRDefault="009A19AE" w:rsidP="009C40D9">
      <w:r>
        <w:separator/>
      </w:r>
    </w:p>
  </w:endnote>
  <w:endnote w:type="continuationSeparator" w:id="0">
    <w:p w14:paraId="76FCFEC8" w14:textId="77777777" w:rsidR="009A19AE" w:rsidRDefault="009A19AE" w:rsidP="009C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4F62" w14:textId="77777777" w:rsidR="009A19AE" w:rsidRDefault="009A19AE" w:rsidP="009C40D9">
      <w:r>
        <w:separator/>
      </w:r>
    </w:p>
  </w:footnote>
  <w:footnote w:type="continuationSeparator" w:id="0">
    <w:p w14:paraId="03827B32" w14:textId="77777777" w:rsidR="009A19AE" w:rsidRDefault="009A19AE" w:rsidP="009C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789E" w14:textId="646C4190" w:rsidR="0077777E" w:rsidRDefault="00F11F58">
    <w:pPr>
      <w:pStyle w:val="Cabealho"/>
    </w:pPr>
    <w:r>
      <w:rPr>
        <w:noProof/>
      </w:rPr>
      <w:drawing>
        <wp:anchor distT="0" distB="0" distL="114300" distR="114300" simplePos="0" relativeHeight="251659264" behindDoc="0" locked="0" layoutInCell="1" allowOverlap="1" wp14:anchorId="00924C08" wp14:editId="1EA9B0D6">
          <wp:simplePos x="0" y="0"/>
          <wp:positionH relativeFrom="margin">
            <wp:align>right</wp:align>
          </wp:positionH>
          <wp:positionV relativeFrom="paragraph">
            <wp:posOffset>127000</wp:posOffset>
          </wp:positionV>
          <wp:extent cx="1269365" cy="414020"/>
          <wp:effectExtent l="0" t="0" r="6985" b="5080"/>
          <wp:wrapTopAndBottom/>
          <wp:docPr id="14" name="Imagem 1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69365" cy="414020"/>
                  </a:xfrm>
                  <a:prstGeom prst="rect">
                    <a:avLst/>
                  </a:prstGeom>
                </pic:spPr>
              </pic:pic>
            </a:graphicData>
          </a:graphic>
          <wp14:sizeRelH relativeFrom="margin">
            <wp14:pctWidth>0</wp14:pctWidth>
          </wp14:sizeRelH>
          <wp14:sizeRelV relativeFrom="margin">
            <wp14:pctHeight>0</wp14:pctHeight>
          </wp14:sizeRelV>
        </wp:anchor>
      </w:drawing>
    </w:r>
  </w:p>
  <w:p w14:paraId="52E87039" w14:textId="6BCAF6D5" w:rsidR="009C40D9" w:rsidRDefault="009C40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25C9"/>
    <w:multiLevelType w:val="hybridMultilevel"/>
    <w:tmpl w:val="23ACF1D2"/>
    <w:lvl w:ilvl="0" w:tplc="99AE16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D1042F"/>
    <w:multiLevelType w:val="hybridMultilevel"/>
    <w:tmpl w:val="435C6FEC"/>
    <w:lvl w:ilvl="0" w:tplc="1D3AC1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AA30781"/>
    <w:multiLevelType w:val="hybridMultilevel"/>
    <w:tmpl w:val="86F6328C"/>
    <w:lvl w:ilvl="0" w:tplc="ADF04E66">
      <w:start w:val="1"/>
      <w:numFmt w:val="decimal"/>
      <w:lvlText w:val="%1."/>
      <w:lvlJc w:val="left"/>
      <w:pPr>
        <w:ind w:left="360" w:hanging="360"/>
      </w:pPr>
      <w:rPr>
        <w:rFonts w:ascii="Times New Roman" w:hAnsi="Times New Roman" w:cs="Times New Roman" w:hint="default"/>
        <w:b/>
        <w:bCs/>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666204877">
    <w:abstractNumId w:val="1"/>
  </w:num>
  <w:num w:numId="2" w16cid:durableId="1574705909">
    <w:abstractNumId w:val="0"/>
  </w:num>
  <w:num w:numId="3" w16cid:durableId="1379624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tDS3NDKxsDQwMzVU0lEKTi0uzszPAykwqQUAqeOHSSwAAAA="/>
  </w:docVars>
  <w:rsids>
    <w:rsidRoot w:val="009C40D9"/>
    <w:rsid w:val="00002115"/>
    <w:rsid w:val="000059AE"/>
    <w:rsid w:val="00012225"/>
    <w:rsid w:val="00013BD8"/>
    <w:rsid w:val="00055209"/>
    <w:rsid w:val="00095854"/>
    <w:rsid w:val="000A0DD7"/>
    <w:rsid w:val="000A3C28"/>
    <w:rsid w:val="000B0C75"/>
    <w:rsid w:val="000C09B1"/>
    <w:rsid w:val="000C0FE7"/>
    <w:rsid w:val="000C23A1"/>
    <w:rsid w:val="000C6D13"/>
    <w:rsid w:val="000E3376"/>
    <w:rsid w:val="000F7603"/>
    <w:rsid w:val="001165E0"/>
    <w:rsid w:val="00127222"/>
    <w:rsid w:val="001320FE"/>
    <w:rsid w:val="00132313"/>
    <w:rsid w:val="001422F2"/>
    <w:rsid w:val="0014468E"/>
    <w:rsid w:val="00151994"/>
    <w:rsid w:val="0016368B"/>
    <w:rsid w:val="001650E3"/>
    <w:rsid w:val="00165AE1"/>
    <w:rsid w:val="001725C3"/>
    <w:rsid w:val="00183717"/>
    <w:rsid w:val="001941ED"/>
    <w:rsid w:val="001969BD"/>
    <w:rsid w:val="001B3CAA"/>
    <w:rsid w:val="001C0545"/>
    <w:rsid w:val="001F181B"/>
    <w:rsid w:val="0020149A"/>
    <w:rsid w:val="00204422"/>
    <w:rsid w:val="0020485D"/>
    <w:rsid w:val="00205810"/>
    <w:rsid w:val="00210929"/>
    <w:rsid w:val="002228E6"/>
    <w:rsid w:val="002300C2"/>
    <w:rsid w:val="002346EB"/>
    <w:rsid w:val="00234B41"/>
    <w:rsid w:val="002366C2"/>
    <w:rsid w:val="0024095B"/>
    <w:rsid w:val="00240C62"/>
    <w:rsid w:val="002437AB"/>
    <w:rsid w:val="00245AD0"/>
    <w:rsid w:val="002470D3"/>
    <w:rsid w:val="00254D47"/>
    <w:rsid w:val="00265210"/>
    <w:rsid w:val="00270AFD"/>
    <w:rsid w:val="00274A8B"/>
    <w:rsid w:val="002958C6"/>
    <w:rsid w:val="00296D7F"/>
    <w:rsid w:val="002A3701"/>
    <w:rsid w:val="002A6A43"/>
    <w:rsid w:val="002B1D0C"/>
    <w:rsid w:val="002B3C72"/>
    <w:rsid w:val="002C7EA2"/>
    <w:rsid w:val="002D08D6"/>
    <w:rsid w:val="002D5004"/>
    <w:rsid w:val="002E4DC9"/>
    <w:rsid w:val="00307703"/>
    <w:rsid w:val="0031187A"/>
    <w:rsid w:val="00316DA5"/>
    <w:rsid w:val="003173A8"/>
    <w:rsid w:val="003226A3"/>
    <w:rsid w:val="00325122"/>
    <w:rsid w:val="00360155"/>
    <w:rsid w:val="003656C3"/>
    <w:rsid w:val="003717DC"/>
    <w:rsid w:val="00375B19"/>
    <w:rsid w:val="0038472B"/>
    <w:rsid w:val="003875A0"/>
    <w:rsid w:val="0039169D"/>
    <w:rsid w:val="00393019"/>
    <w:rsid w:val="003947B3"/>
    <w:rsid w:val="00397945"/>
    <w:rsid w:val="003A3E58"/>
    <w:rsid w:val="003C512F"/>
    <w:rsid w:val="003D2B3B"/>
    <w:rsid w:val="003D5E60"/>
    <w:rsid w:val="003D5EDE"/>
    <w:rsid w:val="003E0753"/>
    <w:rsid w:val="003E3104"/>
    <w:rsid w:val="003F6AC8"/>
    <w:rsid w:val="00400EEF"/>
    <w:rsid w:val="00406427"/>
    <w:rsid w:val="0041477B"/>
    <w:rsid w:val="0042043F"/>
    <w:rsid w:val="00421E49"/>
    <w:rsid w:val="00433797"/>
    <w:rsid w:val="00433FDF"/>
    <w:rsid w:val="004374CF"/>
    <w:rsid w:val="00444EE8"/>
    <w:rsid w:val="00447821"/>
    <w:rsid w:val="00453C01"/>
    <w:rsid w:val="004576BC"/>
    <w:rsid w:val="00466745"/>
    <w:rsid w:val="00472FF2"/>
    <w:rsid w:val="0047332F"/>
    <w:rsid w:val="004756A9"/>
    <w:rsid w:val="00487477"/>
    <w:rsid w:val="004974EA"/>
    <w:rsid w:val="004A7F26"/>
    <w:rsid w:val="004C0535"/>
    <w:rsid w:val="004C401D"/>
    <w:rsid w:val="004C6310"/>
    <w:rsid w:val="004D2801"/>
    <w:rsid w:val="004F38A4"/>
    <w:rsid w:val="005023D1"/>
    <w:rsid w:val="005227D9"/>
    <w:rsid w:val="005401EE"/>
    <w:rsid w:val="0056593E"/>
    <w:rsid w:val="00566D23"/>
    <w:rsid w:val="00585016"/>
    <w:rsid w:val="00591FCC"/>
    <w:rsid w:val="00594F33"/>
    <w:rsid w:val="00595DF7"/>
    <w:rsid w:val="005A034A"/>
    <w:rsid w:val="005A06EA"/>
    <w:rsid w:val="005B0A0A"/>
    <w:rsid w:val="005D1209"/>
    <w:rsid w:val="005D31F0"/>
    <w:rsid w:val="005D3911"/>
    <w:rsid w:val="005F201C"/>
    <w:rsid w:val="005F4C73"/>
    <w:rsid w:val="005F6495"/>
    <w:rsid w:val="00600270"/>
    <w:rsid w:val="006148A3"/>
    <w:rsid w:val="00615424"/>
    <w:rsid w:val="00620227"/>
    <w:rsid w:val="00622BD6"/>
    <w:rsid w:val="006257C9"/>
    <w:rsid w:val="006258E6"/>
    <w:rsid w:val="006322FC"/>
    <w:rsid w:val="006329FC"/>
    <w:rsid w:val="00637AF9"/>
    <w:rsid w:val="0064094F"/>
    <w:rsid w:val="006534C2"/>
    <w:rsid w:val="00680C85"/>
    <w:rsid w:val="006A7AE7"/>
    <w:rsid w:val="006B0373"/>
    <w:rsid w:val="006B0CCD"/>
    <w:rsid w:val="006C603F"/>
    <w:rsid w:val="006E2B4C"/>
    <w:rsid w:val="006E3945"/>
    <w:rsid w:val="007032C5"/>
    <w:rsid w:val="007046E4"/>
    <w:rsid w:val="00707F7D"/>
    <w:rsid w:val="00720C5D"/>
    <w:rsid w:val="00733711"/>
    <w:rsid w:val="00737B79"/>
    <w:rsid w:val="00742F07"/>
    <w:rsid w:val="007504DB"/>
    <w:rsid w:val="007529E0"/>
    <w:rsid w:val="007552B9"/>
    <w:rsid w:val="00761060"/>
    <w:rsid w:val="00763DFA"/>
    <w:rsid w:val="00771219"/>
    <w:rsid w:val="00771871"/>
    <w:rsid w:val="007770BF"/>
    <w:rsid w:val="0077777E"/>
    <w:rsid w:val="0078494F"/>
    <w:rsid w:val="00791C4C"/>
    <w:rsid w:val="007A2EA4"/>
    <w:rsid w:val="007A557F"/>
    <w:rsid w:val="007B48D6"/>
    <w:rsid w:val="007B5482"/>
    <w:rsid w:val="007C5443"/>
    <w:rsid w:val="007C7499"/>
    <w:rsid w:val="007D79B1"/>
    <w:rsid w:val="007E13D2"/>
    <w:rsid w:val="007E6FA8"/>
    <w:rsid w:val="007F2DD9"/>
    <w:rsid w:val="007F6EF5"/>
    <w:rsid w:val="00802738"/>
    <w:rsid w:val="0080447B"/>
    <w:rsid w:val="0081777E"/>
    <w:rsid w:val="00823A45"/>
    <w:rsid w:val="00834EED"/>
    <w:rsid w:val="00834F0D"/>
    <w:rsid w:val="00837CCD"/>
    <w:rsid w:val="008402E6"/>
    <w:rsid w:val="00853F33"/>
    <w:rsid w:val="00857D4A"/>
    <w:rsid w:val="00873DF5"/>
    <w:rsid w:val="0089240C"/>
    <w:rsid w:val="008927FA"/>
    <w:rsid w:val="00892F3F"/>
    <w:rsid w:val="008C33FB"/>
    <w:rsid w:val="008E3D04"/>
    <w:rsid w:val="008E482C"/>
    <w:rsid w:val="008F1299"/>
    <w:rsid w:val="008F45FE"/>
    <w:rsid w:val="00900892"/>
    <w:rsid w:val="00916903"/>
    <w:rsid w:val="00932A4E"/>
    <w:rsid w:val="00936CB1"/>
    <w:rsid w:val="00941C90"/>
    <w:rsid w:val="009454BB"/>
    <w:rsid w:val="00967313"/>
    <w:rsid w:val="009748E8"/>
    <w:rsid w:val="009814D7"/>
    <w:rsid w:val="00983DF2"/>
    <w:rsid w:val="00985921"/>
    <w:rsid w:val="0098757D"/>
    <w:rsid w:val="00995E53"/>
    <w:rsid w:val="009A19AE"/>
    <w:rsid w:val="009A4907"/>
    <w:rsid w:val="009A6E69"/>
    <w:rsid w:val="009A70EB"/>
    <w:rsid w:val="009C40D9"/>
    <w:rsid w:val="009C4486"/>
    <w:rsid w:val="009C5A0E"/>
    <w:rsid w:val="009D1DF6"/>
    <w:rsid w:val="009D2C52"/>
    <w:rsid w:val="009D4FA2"/>
    <w:rsid w:val="009D4FDD"/>
    <w:rsid w:val="009D6110"/>
    <w:rsid w:val="009D67F0"/>
    <w:rsid w:val="009E6C3E"/>
    <w:rsid w:val="009F2F7A"/>
    <w:rsid w:val="009F31DF"/>
    <w:rsid w:val="009F6D57"/>
    <w:rsid w:val="00A0348F"/>
    <w:rsid w:val="00A26B93"/>
    <w:rsid w:val="00A3487F"/>
    <w:rsid w:val="00A42CFB"/>
    <w:rsid w:val="00A433E7"/>
    <w:rsid w:val="00A51F7C"/>
    <w:rsid w:val="00A70775"/>
    <w:rsid w:val="00A776A0"/>
    <w:rsid w:val="00A919E4"/>
    <w:rsid w:val="00AA12F3"/>
    <w:rsid w:val="00AB2AC3"/>
    <w:rsid w:val="00AC2525"/>
    <w:rsid w:val="00AE6A87"/>
    <w:rsid w:val="00AF70DC"/>
    <w:rsid w:val="00B42BD6"/>
    <w:rsid w:val="00B43264"/>
    <w:rsid w:val="00B645B3"/>
    <w:rsid w:val="00B72315"/>
    <w:rsid w:val="00B82C73"/>
    <w:rsid w:val="00BB6AA6"/>
    <w:rsid w:val="00BC01F6"/>
    <w:rsid w:val="00BC69D8"/>
    <w:rsid w:val="00BD7F09"/>
    <w:rsid w:val="00BE159E"/>
    <w:rsid w:val="00BE5BB5"/>
    <w:rsid w:val="00BF0B35"/>
    <w:rsid w:val="00BF2ADF"/>
    <w:rsid w:val="00BF7322"/>
    <w:rsid w:val="00C0408C"/>
    <w:rsid w:val="00C12B1B"/>
    <w:rsid w:val="00C52160"/>
    <w:rsid w:val="00C5738C"/>
    <w:rsid w:val="00C632A9"/>
    <w:rsid w:val="00C65A0C"/>
    <w:rsid w:val="00C8104F"/>
    <w:rsid w:val="00C816D5"/>
    <w:rsid w:val="00C97770"/>
    <w:rsid w:val="00CB5924"/>
    <w:rsid w:val="00CB5A39"/>
    <w:rsid w:val="00CD4D84"/>
    <w:rsid w:val="00CD63CD"/>
    <w:rsid w:val="00CE2BB6"/>
    <w:rsid w:val="00CE6BA1"/>
    <w:rsid w:val="00CF7B3D"/>
    <w:rsid w:val="00D00445"/>
    <w:rsid w:val="00D104CE"/>
    <w:rsid w:val="00D16F7F"/>
    <w:rsid w:val="00D178B0"/>
    <w:rsid w:val="00D24B5B"/>
    <w:rsid w:val="00D425D8"/>
    <w:rsid w:val="00D60E60"/>
    <w:rsid w:val="00D72DB6"/>
    <w:rsid w:val="00D85371"/>
    <w:rsid w:val="00D8759E"/>
    <w:rsid w:val="00D878FA"/>
    <w:rsid w:val="00D9117D"/>
    <w:rsid w:val="00D939B1"/>
    <w:rsid w:val="00D9442C"/>
    <w:rsid w:val="00D96118"/>
    <w:rsid w:val="00DB63FC"/>
    <w:rsid w:val="00DC0330"/>
    <w:rsid w:val="00DD31D8"/>
    <w:rsid w:val="00DE2F98"/>
    <w:rsid w:val="00DE63FF"/>
    <w:rsid w:val="00E10D8F"/>
    <w:rsid w:val="00E271F8"/>
    <w:rsid w:val="00E32698"/>
    <w:rsid w:val="00E4030A"/>
    <w:rsid w:val="00E52A0B"/>
    <w:rsid w:val="00E67A30"/>
    <w:rsid w:val="00E849B1"/>
    <w:rsid w:val="00EA2C8A"/>
    <w:rsid w:val="00EB24F3"/>
    <w:rsid w:val="00EC3740"/>
    <w:rsid w:val="00EE178D"/>
    <w:rsid w:val="00F02C86"/>
    <w:rsid w:val="00F0683C"/>
    <w:rsid w:val="00F11F58"/>
    <w:rsid w:val="00F22B6C"/>
    <w:rsid w:val="00F32333"/>
    <w:rsid w:val="00F35350"/>
    <w:rsid w:val="00F47D21"/>
    <w:rsid w:val="00F547D0"/>
    <w:rsid w:val="00F630F1"/>
    <w:rsid w:val="00F67842"/>
    <w:rsid w:val="00F67A21"/>
    <w:rsid w:val="00F72746"/>
    <w:rsid w:val="00F75524"/>
    <w:rsid w:val="00FA1695"/>
    <w:rsid w:val="00FA5DF4"/>
    <w:rsid w:val="00FA637A"/>
    <w:rsid w:val="00FC3F54"/>
    <w:rsid w:val="00FD6FCE"/>
    <w:rsid w:val="00FE7FAA"/>
    <w:rsid w:val="00FF20B7"/>
    <w:rsid w:val="161F63E3"/>
    <w:rsid w:val="3E5A2EB9"/>
    <w:rsid w:val="617B8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7BA1"/>
  <w15:chartTrackingRefBased/>
  <w15:docId w15:val="{FB9FC27A-8755-4602-A49D-9427F7C0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D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C40D9"/>
    <w:pPr>
      <w:tabs>
        <w:tab w:val="center" w:pos="4419"/>
        <w:tab w:val="right" w:pos="8838"/>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C40D9"/>
  </w:style>
  <w:style w:type="paragraph" w:styleId="Rodap">
    <w:name w:val="footer"/>
    <w:basedOn w:val="Normal"/>
    <w:link w:val="RodapChar"/>
    <w:uiPriority w:val="99"/>
    <w:unhideWhenUsed/>
    <w:rsid w:val="009C40D9"/>
    <w:pPr>
      <w:tabs>
        <w:tab w:val="center" w:pos="4419"/>
        <w:tab w:val="right" w:pos="8838"/>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C40D9"/>
  </w:style>
  <w:style w:type="table" w:styleId="Tabelacomgrade">
    <w:name w:val="Table Grid"/>
    <w:basedOn w:val="Tabelanormal"/>
    <w:uiPriority w:val="39"/>
    <w:rsid w:val="009A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33FB"/>
    <w:pPr>
      <w:ind w:left="720"/>
      <w:contextualSpacing/>
    </w:pPr>
  </w:style>
  <w:style w:type="character" w:styleId="nfase">
    <w:name w:val="Emphasis"/>
    <w:basedOn w:val="Fontepargpadro"/>
    <w:uiPriority w:val="20"/>
    <w:qFormat/>
    <w:rsid w:val="002B3C72"/>
    <w:rPr>
      <w:i/>
      <w:iCs/>
    </w:rPr>
  </w:style>
  <w:style w:type="paragraph" w:customStyle="1" w:styleId="paragraph">
    <w:name w:val="paragraph"/>
    <w:basedOn w:val="Normal"/>
    <w:rsid w:val="00EC3740"/>
    <w:pPr>
      <w:spacing w:before="100" w:beforeAutospacing="1" w:after="100" w:afterAutospacing="1"/>
    </w:pPr>
  </w:style>
  <w:style w:type="character" w:customStyle="1" w:styleId="normaltextrun">
    <w:name w:val="normaltextrun"/>
    <w:basedOn w:val="Fontepargpadro"/>
    <w:rsid w:val="00EC3740"/>
  </w:style>
  <w:style w:type="character" w:customStyle="1" w:styleId="eop">
    <w:name w:val="eop"/>
    <w:basedOn w:val="Fontepargpadro"/>
    <w:rsid w:val="00EC3740"/>
  </w:style>
  <w:style w:type="character" w:styleId="Hyperlink">
    <w:name w:val="Hyperlink"/>
    <w:basedOn w:val="Fontepargpadro"/>
    <w:uiPriority w:val="99"/>
    <w:unhideWhenUsed/>
    <w:rsid w:val="006E3945"/>
    <w:rPr>
      <w:color w:val="0563C1" w:themeColor="hyperlink"/>
      <w:u w:val="single"/>
    </w:rPr>
  </w:style>
  <w:style w:type="character" w:styleId="MenoPendente">
    <w:name w:val="Unresolved Mention"/>
    <w:basedOn w:val="Fontepargpadro"/>
    <w:uiPriority w:val="99"/>
    <w:semiHidden/>
    <w:unhideWhenUsed/>
    <w:rsid w:val="006E3945"/>
    <w:rPr>
      <w:color w:val="605E5C"/>
      <w:shd w:val="clear" w:color="auto" w:fill="E1DFDD"/>
    </w:rPr>
  </w:style>
  <w:style w:type="paragraph" w:styleId="Legenda">
    <w:name w:val="caption"/>
    <w:basedOn w:val="Normal"/>
    <w:next w:val="Normal"/>
    <w:uiPriority w:val="35"/>
    <w:unhideWhenUsed/>
    <w:qFormat/>
    <w:rsid w:val="007529E0"/>
    <w:pPr>
      <w:spacing w:after="200"/>
    </w:pPr>
    <w:rPr>
      <w:rFonts w:asciiTheme="minorHAnsi" w:eastAsiaTheme="minorHAnsi" w:hAnsiTheme="minorHAnsi" w:cstheme="minorBidi"/>
      <w:i/>
      <w:iCs/>
      <w:color w:val="44546A" w:themeColor="text2"/>
      <w:sz w:val="18"/>
      <w:szCs w:val="18"/>
      <w:lang w:eastAsia="en-US"/>
    </w:rPr>
  </w:style>
  <w:style w:type="character" w:styleId="HiperlinkVisitado">
    <w:name w:val="FollowedHyperlink"/>
    <w:basedOn w:val="Fontepargpadro"/>
    <w:uiPriority w:val="99"/>
    <w:semiHidden/>
    <w:unhideWhenUsed/>
    <w:rsid w:val="00F35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8021">
      <w:bodyDiv w:val="1"/>
      <w:marLeft w:val="0"/>
      <w:marRight w:val="0"/>
      <w:marTop w:val="0"/>
      <w:marBottom w:val="0"/>
      <w:divBdr>
        <w:top w:val="none" w:sz="0" w:space="0" w:color="auto"/>
        <w:left w:val="none" w:sz="0" w:space="0" w:color="auto"/>
        <w:bottom w:val="none" w:sz="0" w:space="0" w:color="auto"/>
        <w:right w:val="none" w:sz="0" w:space="0" w:color="auto"/>
      </w:divBdr>
    </w:div>
    <w:div w:id="358243762">
      <w:bodyDiv w:val="1"/>
      <w:marLeft w:val="0"/>
      <w:marRight w:val="0"/>
      <w:marTop w:val="0"/>
      <w:marBottom w:val="0"/>
      <w:divBdr>
        <w:top w:val="none" w:sz="0" w:space="0" w:color="auto"/>
        <w:left w:val="none" w:sz="0" w:space="0" w:color="auto"/>
        <w:bottom w:val="none" w:sz="0" w:space="0" w:color="auto"/>
        <w:right w:val="none" w:sz="0" w:space="0" w:color="auto"/>
      </w:divBdr>
    </w:div>
    <w:div w:id="15139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istoedinheiro.com.br/a-capsula-de-sucesso-da-nespress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ic.com.br/reciclagem-ainda-e-desafio-para-empresas-de-cafe-em-capsu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s://revistaaluminio.com.br/capsulas-de-cafe-da-nespresso-serao-fabricadas-com-80-de-aluminio-reciclado/" TargetMode="Externa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rasil.un.org/pt-br/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7652-93C8-46BC-9D7A-0FA563D4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2041</Words>
  <Characters>11023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Costa</dc:creator>
  <cp:keywords/>
  <dc:description/>
  <cp:lastModifiedBy>naienne santana</cp:lastModifiedBy>
  <cp:revision>8</cp:revision>
  <dcterms:created xsi:type="dcterms:W3CDTF">2022-07-26T11:05:00Z</dcterms:created>
  <dcterms:modified xsi:type="dcterms:W3CDTF">2022-07-31T21:23:00Z</dcterms:modified>
</cp:coreProperties>
</file>